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84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24"/>
        <w:gridCol w:w="7868"/>
        <w:gridCol w:w="1548"/>
      </w:tblGrid>
      <w:tr w:rsidR="00086FC5" w:rsidRPr="00227A65" w14:paraId="7A1B148B" w14:textId="77777777" w:rsidTr="00CE3114">
        <w:trPr>
          <w:trHeight w:val="1259"/>
        </w:trPr>
        <w:tc>
          <w:tcPr>
            <w:tcW w:w="1424" w:type="dxa"/>
          </w:tcPr>
          <w:p w14:paraId="39B2FB39" w14:textId="77777777" w:rsidR="00086FC5" w:rsidRPr="00227A65" w:rsidRDefault="00086FC5" w:rsidP="00CE3114">
            <w:pPr>
              <w:pStyle w:val="En-tte"/>
              <w:jc w:val="center"/>
            </w:pPr>
            <w:r w:rsidRPr="00227A65">
              <w:rPr>
                <w:noProof/>
                <w:lang w:val="en-US" w:eastAsia="en-US"/>
              </w:rPr>
              <w:drawing>
                <wp:inline distT="0" distB="0" distL="0" distR="0" wp14:anchorId="7BF004D7" wp14:editId="41F69F1F">
                  <wp:extent cx="733425" cy="741855"/>
                  <wp:effectExtent l="0" t="0" r="0" b="1270"/>
                  <wp:docPr id="1525682228" name="Image 1525682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1550" cy="750073"/>
                          </a:xfrm>
                          <a:prstGeom prst="rect">
                            <a:avLst/>
                          </a:prstGeom>
                          <a:noFill/>
                          <a:ln>
                            <a:noFill/>
                          </a:ln>
                        </pic:spPr>
                      </pic:pic>
                    </a:graphicData>
                  </a:graphic>
                </wp:inline>
              </w:drawing>
            </w:r>
          </w:p>
        </w:tc>
        <w:tc>
          <w:tcPr>
            <w:tcW w:w="7868" w:type="dxa"/>
          </w:tcPr>
          <w:p w14:paraId="225C9D37" w14:textId="77777777" w:rsidR="00086FC5" w:rsidRPr="00227A65" w:rsidRDefault="00086FC5" w:rsidP="00CE3114">
            <w:pPr>
              <w:pStyle w:val="En-tte"/>
              <w:jc w:val="center"/>
              <w:rPr>
                <w:rFonts w:ascii="Arial" w:hAnsi="Arial" w:cs="Arial"/>
                <w:b/>
                <w:bCs/>
              </w:rPr>
            </w:pPr>
            <w:r w:rsidRPr="00227A65">
              <w:rPr>
                <w:rFonts w:ascii="Arial" w:hAnsi="Arial" w:cs="Arial"/>
                <w:b/>
                <w:bCs/>
              </w:rPr>
              <w:t>REPUBLIQUE DE GUINEE</w:t>
            </w:r>
          </w:p>
          <w:p w14:paraId="560802D9" w14:textId="77777777" w:rsidR="00086FC5" w:rsidRPr="00227A65" w:rsidRDefault="00086FC5" w:rsidP="00CE3114">
            <w:pPr>
              <w:pStyle w:val="En-tte"/>
              <w:jc w:val="center"/>
              <w:rPr>
                <w:rFonts w:ascii="Arial" w:hAnsi="Arial" w:cs="Arial"/>
              </w:rPr>
            </w:pPr>
            <w:r w:rsidRPr="00D95C34">
              <w:rPr>
                <w:rFonts w:ascii="Arial" w:hAnsi="Arial" w:cs="Arial"/>
              </w:rPr>
              <w:t>Travail</w:t>
            </w:r>
            <w:r w:rsidRPr="00227A65">
              <w:rPr>
                <w:rFonts w:ascii="Arial" w:hAnsi="Arial" w:cs="Arial"/>
              </w:rPr>
              <w:t>-</w:t>
            </w:r>
            <w:r w:rsidRPr="00D95C34">
              <w:rPr>
                <w:rFonts w:ascii="Arial" w:hAnsi="Arial" w:cs="Arial"/>
              </w:rPr>
              <w:t>Justice</w:t>
            </w:r>
            <w:r w:rsidRPr="00227A65">
              <w:rPr>
                <w:rFonts w:ascii="Arial" w:hAnsi="Arial" w:cs="Arial"/>
              </w:rPr>
              <w:t>-</w:t>
            </w:r>
            <w:r w:rsidRPr="00D95C34">
              <w:rPr>
                <w:rFonts w:ascii="Arial" w:hAnsi="Arial" w:cs="Arial"/>
              </w:rPr>
              <w:t>Solidarité</w:t>
            </w:r>
          </w:p>
          <w:p w14:paraId="0C621DB2" w14:textId="77777777" w:rsidR="00086FC5" w:rsidRPr="00227A65" w:rsidRDefault="00086FC5" w:rsidP="00CE3114">
            <w:pPr>
              <w:pStyle w:val="En-tte"/>
              <w:spacing w:before="120" w:after="120"/>
              <w:jc w:val="center"/>
              <w:rPr>
                <w:rFonts w:ascii="Arial" w:hAnsi="Arial" w:cs="Arial"/>
                <w:b/>
                <w:bCs/>
              </w:rPr>
            </w:pPr>
            <w:r w:rsidRPr="00227A65">
              <w:rPr>
                <w:rFonts w:ascii="Arial" w:hAnsi="Arial" w:cs="Arial"/>
                <w:b/>
                <w:bCs/>
              </w:rPr>
              <w:t>MINISTERE DE LA SANTE</w:t>
            </w:r>
          </w:p>
          <w:p w14:paraId="2B19E77E" w14:textId="77777777" w:rsidR="00086FC5" w:rsidRPr="00227A65" w:rsidRDefault="00086FC5" w:rsidP="00CE3114">
            <w:pPr>
              <w:pStyle w:val="En-tte"/>
              <w:spacing w:before="120" w:after="120"/>
              <w:jc w:val="center"/>
              <w:rPr>
                <w:rFonts w:ascii="Arial" w:hAnsi="Arial" w:cs="Arial"/>
                <w:b/>
                <w:bCs/>
              </w:rPr>
            </w:pPr>
            <w:r w:rsidRPr="00227A65">
              <w:rPr>
                <w:rFonts w:ascii="Arial" w:hAnsi="Arial" w:cs="Arial"/>
                <w:b/>
                <w:bCs/>
              </w:rPr>
              <w:t>UNITE D'APPUI A LA GESTION ET A LA COORDINATION DES PROGRAMMES</w:t>
            </w:r>
            <w:r w:rsidRPr="00227A65">
              <w:rPr>
                <w:b/>
                <w:bCs/>
              </w:rPr>
              <w:t xml:space="preserve"> </w:t>
            </w:r>
            <w:r w:rsidRPr="00227A65">
              <w:rPr>
                <w:rFonts w:ascii="Arial" w:hAnsi="Arial" w:cs="Arial"/>
                <w:b/>
                <w:bCs/>
              </w:rPr>
              <w:t>(UAGCP)</w:t>
            </w:r>
          </w:p>
        </w:tc>
        <w:tc>
          <w:tcPr>
            <w:tcW w:w="1548" w:type="dxa"/>
          </w:tcPr>
          <w:p w14:paraId="1BD29E99" w14:textId="77777777" w:rsidR="00086FC5" w:rsidRPr="00227A65" w:rsidRDefault="00086FC5" w:rsidP="00CE3114">
            <w:pPr>
              <w:pStyle w:val="En-tte"/>
            </w:pPr>
            <w:r w:rsidRPr="00227A65">
              <w:rPr>
                <w:noProof/>
                <w:lang w:val="en-US" w:eastAsia="en-US"/>
              </w:rPr>
              <w:drawing>
                <wp:inline distT="0" distB="0" distL="0" distR="0" wp14:anchorId="2D433B35" wp14:editId="07433D05">
                  <wp:extent cx="749300" cy="762000"/>
                  <wp:effectExtent l="0" t="0" r="0" b="0"/>
                  <wp:docPr id="138430743" name="Image 138430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155" cy="771005"/>
                          </a:xfrm>
                          <a:prstGeom prst="rect">
                            <a:avLst/>
                          </a:prstGeom>
                          <a:noFill/>
                          <a:ln>
                            <a:noFill/>
                          </a:ln>
                        </pic:spPr>
                      </pic:pic>
                    </a:graphicData>
                  </a:graphic>
                </wp:inline>
              </w:drawing>
            </w:r>
          </w:p>
        </w:tc>
      </w:tr>
    </w:tbl>
    <w:p w14:paraId="424170CA" w14:textId="77777777" w:rsidR="00BB76A1" w:rsidRPr="00BB76A1" w:rsidRDefault="00BB76A1" w:rsidP="00AC3758">
      <w:pPr>
        <w:pStyle w:val="Head2"/>
        <w:jc w:val="center"/>
        <w:rPr>
          <w:rFonts w:ascii="Times New Roman" w:hAnsi="Times New Roman"/>
          <w:sz w:val="24"/>
          <w:szCs w:val="20"/>
          <w:lang w:val="fr-FR"/>
        </w:rPr>
      </w:pPr>
    </w:p>
    <w:p w14:paraId="327097A9" w14:textId="4C6B0F94" w:rsidR="00AC3758" w:rsidRDefault="00AC3758" w:rsidP="00AC3758">
      <w:pPr>
        <w:pStyle w:val="Head2"/>
        <w:jc w:val="center"/>
        <w:rPr>
          <w:rFonts w:ascii="Times New Roman" w:hAnsi="Times New Roman"/>
          <w:sz w:val="40"/>
          <w:szCs w:val="32"/>
          <w:lang w:val="fr-FR"/>
        </w:rPr>
      </w:pPr>
      <w:r w:rsidRPr="00510916">
        <w:rPr>
          <w:rFonts w:ascii="Times New Roman" w:hAnsi="Times New Roman"/>
          <w:sz w:val="40"/>
          <w:szCs w:val="32"/>
          <w:lang w:val="fr-FR"/>
        </w:rPr>
        <w:t xml:space="preserve">Avis d’Appel d’Offres Ouvert </w:t>
      </w:r>
      <w:r w:rsidR="005E66E3">
        <w:rPr>
          <w:rFonts w:ascii="Times New Roman" w:hAnsi="Times New Roman"/>
          <w:sz w:val="40"/>
          <w:szCs w:val="32"/>
          <w:lang w:val="fr-FR"/>
        </w:rPr>
        <w:t>N</w:t>
      </w:r>
      <w:r w:rsidRPr="00510916">
        <w:rPr>
          <w:rFonts w:ascii="Times New Roman" w:hAnsi="Times New Roman"/>
          <w:sz w:val="40"/>
          <w:szCs w:val="32"/>
          <w:lang w:val="fr-FR"/>
        </w:rPr>
        <w:t>ational (AAOO</w:t>
      </w:r>
      <w:r w:rsidR="005E66E3">
        <w:rPr>
          <w:rFonts w:ascii="Times New Roman" w:hAnsi="Times New Roman"/>
          <w:sz w:val="40"/>
          <w:szCs w:val="32"/>
          <w:lang w:val="fr-FR"/>
        </w:rPr>
        <w:t>N</w:t>
      </w:r>
      <w:r w:rsidRPr="00510916">
        <w:rPr>
          <w:rFonts w:ascii="Times New Roman" w:hAnsi="Times New Roman"/>
          <w:sz w:val="40"/>
          <w:szCs w:val="32"/>
          <w:lang w:val="fr-FR"/>
        </w:rPr>
        <w:t>)</w:t>
      </w:r>
    </w:p>
    <w:p w14:paraId="75DE9724" w14:textId="77777777" w:rsidR="00BB76A1" w:rsidRPr="00652568" w:rsidRDefault="00BB76A1" w:rsidP="00BB76A1">
      <w:pPr>
        <w:numPr>
          <w:ilvl w:val="0"/>
          <w:numId w:val="1"/>
        </w:numPr>
        <w:tabs>
          <w:tab w:val="clear" w:pos="720"/>
        </w:tabs>
        <w:spacing w:before="120" w:after="200"/>
        <w:ind w:left="142" w:hanging="426"/>
        <w:jc w:val="both"/>
      </w:pPr>
      <w:r w:rsidRPr="00652568">
        <w:t xml:space="preserve">Cet Avis d’appel d’offres </w:t>
      </w:r>
      <w:r>
        <w:t xml:space="preserve">n’a pas </w:t>
      </w:r>
      <w:r w:rsidRPr="00652568">
        <w:t>fait suite</w:t>
      </w:r>
      <w:r>
        <w:t xml:space="preserve"> l’objet d’un</w:t>
      </w:r>
      <w:r w:rsidRPr="00652568">
        <w:t xml:space="preserve"> </w:t>
      </w:r>
      <w:r>
        <w:t>a</w:t>
      </w:r>
      <w:r w:rsidRPr="00652568">
        <w:t xml:space="preserve">vis </w:t>
      </w:r>
      <w:r w:rsidRPr="00265E23">
        <w:t>de pré information</w:t>
      </w:r>
      <w:r>
        <w:t>.</w:t>
      </w:r>
      <w:r w:rsidRPr="00652568">
        <w:t xml:space="preserve"> </w:t>
      </w:r>
    </w:p>
    <w:p w14:paraId="77592BF9" w14:textId="455F0FE5" w:rsidR="00BB76A1" w:rsidRPr="00652568" w:rsidRDefault="00BB76A1" w:rsidP="00BB76A1">
      <w:pPr>
        <w:numPr>
          <w:ilvl w:val="0"/>
          <w:numId w:val="1"/>
        </w:numPr>
        <w:spacing w:after="200"/>
        <w:ind w:left="142" w:hanging="426"/>
        <w:jc w:val="both"/>
        <w:rPr>
          <w:rFonts w:cs="Arial"/>
          <w:bCs/>
          <w:szCs w:val="22"/>
        </w:rPr>
      </w:pPr>
      <w:r w:rsidRPr="00652568">
        <w:t xml:space="preserve">Le Ministère de la Santé et de l’Hygiène Publique </w:t>
      </w:r>
      <w:r w:rsidRPr="00652568">
        <w:rPr>
          <w:iCs/>
        </w:rPr>
        <w:t xml:space="preserve">a obtenu </w:t>
      </w:r>
      <w:r w:rsidRPr="00652568">
        <w:t>des financements du Fonds Mondial, pour</w:t>
      </w:r>
      <w:r>
        <w:t xml:space="preserve"> la </w:t>
      </w:r>
      <w:r w:rsidRPr="002B1C2C">
        <w:t xml:space="preserve">fourniture des </w:t>
      </w:r>
      <w:r>
        <w:t>é</w:t>
      </w:r>
      <w:r w:rsidRPr="002B1C2C">
        <w:t>quipements m</w:t>
      </w:r>
      <w:r>
        <w:t>é</w:t>
      </w:r>
      <w:r w:rsidRPr="002B1C2C">
        <w:t xml:space="preserve">dicaux, </w:t>
      </w:r>
      <w:r w:rsidRPr="002B1C2C">
        <w:t>matériels</w:t>
      </w:r>
      <w:r w:rsidRPr="002B1C2C">
        <w:t xml:space="preserve"> de securit</w:t>
      </w:r>
      <w:r>
        <w:t>é</w:t>
      </w:r>
      <w:r w:rsidRPr="002B1C2C">
        <w:t>s, mat</w:t>
      </w:r>
      <w:r>
        <w:t>é</w:t>
      </w:r>
      <w:r w:rsidRPr="002B1C2C">
        <w:t>riels d’hygi</w:t>
      </w:r>
      <w:r>
        <w:t>è</w:t>
      </w:r>
      <w:r w:rsidRPr="002B1C2C">
        <w:t>ne et de protection dans le cadre du renforcement des capacit</w:t>
      </w:r>
      <w:r>
        <w:t>é</w:t>
      </w:r>
      <w:r w:rsidRPr="002B1C2C">
        <w:t>s des structures de sant</w:t>
      </w:r>
      <w:r>
        <w:t>é</w:t>
      </w:r>
      <w:r w:rsidRPr="002B1C2C">
        <w:t xml:space="preserve"> en GUINEE</w:t>
      </w:r>
      <w:r w:rsidRPr="00652568">
        <w:rPr>
          <w:rFonts w:cs="Arial"/>
          <w:bCs/>
          <w:szCs w:val="22"/>
        </w:rPr>
        <w:t xml:space="preserve">. </w:t>
      </w:r>
    </w:p>
    <w:p w14:paraId="32F8DEE0" w14:textId="77777777" w:rsidR="00BB76A1" w:rsidRPr="00652568" w:rsidRDefault="00BB76A1" w:rsidP="00BB76A1">
      <w:pPr>
        <w:spacing w:after="200"/>
        <w:ind w:left="142" w:hanging="426"/>
        <w:jc w:val="both"/>
      </w:pPr>
      <w:r>
        <w:t>Ce marché est</w:t>
      </w:r>
      <w:r w:rsidRPr="00652568">
        <w:rPr>
          <w:iCs/>
        </w:rPr>
        <w:t xml:space="preserve"> reparti </w:t>
      </w:r>
      <w:r w:rsidRPr="00AC3758">
        <w:rPr>
          <w:iCs/>
        </w:rPr>
        <w:t xml:space="preserve">en </w:t>
      </w:r>
      <w:r>
        <w:rPr>
          <w:iCs/>
        </w:rPr>
        <w:t>trois</w:t>
      </w:r>
      <w:r w:rsidRPr="00AC3758">
        <w:rPr>
          <w:iCs/>
        </w:rPr>
        <w:t xml:space="preserve"> (0</w:t>
      </w:r>
      <w:r>
        <w:rPr>
          <w:iCs/>
        </w:rPr>
        <w:t>3</w:t>
      </w:r>
      <w:r w:rsidRPr="00AC3758">
        <w:rPr>
          <w:iCs/>
        </w:rPr>
        <w:t>) lots</w:t>
      </w:r>
      <w:r>
        <w:rPr>
          <w:iCs/>
        </w:rPr>
        <w:t xml:space="preserve"> distincts ci-après :</w:t>
      </w:r>
      <w:r w:rsidRPr="00652568">
        <w:rPr>
          <w:iCs/>
        </w:rPr>
        <w:t> :</w:t>
      </w:r>
      <w:r w:rsidRPr="00652568">
        <w:rPr>
          <w:i/>
        </w:rPr>
        <w:t xml:space="preserve"> </w:t>
      </w:r>
    </w:p>
    <w:p w14:paraId="108B151D" w14:textId="77777777" w:rsidR="00BB76A1" w:rsidRPr="009931BD" w:rsidRDefault="00BB76A1" w:rsidP="00BB76A1">
      <w:pPr>
        <w:numPr>
          <w:ilvl w:val="0"/>
          <w:numId w:val="2"/>
        </w:numPr>
        <w:spacing w:after="120"/>
        <w:ind w:left="142" w:hanging="426"/>
        <w:jc w:val="both"/>
      </w:pPr>
      <w:r w:rsidRPr="009931BD">
        <w:rPr>
          <w:b/>
          <w:bCs/>
        </w:rPr>
        <w:t>Lot 1</w:t>
      </w:r>
      <w:r w:rsidRPr="009931BD">
        <w:t xml:space="preserve"> : </w:t>
      </w:r>
      <w:r>
        <w:t>Fourniture des équipements médicaux ;</w:t>
      </w:r>
    </w:p>
    <w:p w14:paraId="42B5B5ED" w14:textId="77777777" w:rsidR="00BB76A1" w:rsidRPr="009931BD" w:rsidRDefault="00BB76A1" w:rsidP="00BB76A1">
      <w:pPr>
        <w:numPr>
          <w:ilvl w:val="0"/>
          <w:numId w:val="2"/>
        </w:numPr>
        <w:spacing w:after="120"/>
        <w:ind w:left="142" w:hanging="426"/>
        <w:jc w:val="both"/>
      </w:pPr>
      <w:r w:rsidRPr="009931BD">
        <w:rPr>
          <w:b/>
          <w:bCs/>
        </w:rPr>
        <w:t>Lot 2</w:t>
      </w:r>
      <w:r w:rsidRPr="009931BD">
        <w:t> :</w:t>
      </w:r>
      <w:r w:rsidRPr="009931BD">
        <w:rPr>
          <w:bCs/>
        </w:rPr>
        <w:t xml:space="preserve"> </w:t>
      </w:r>
      <w:bookmarkStart w:id="0" w:name="_Hlk172286812"/>
      <w:r>
        <w:rPr>
          <w:bCs/>
        </w:rPr>
        <w:t xml:space="preserve">Fourniture des matériels de sécurité </w:t>
      </w:r>
      <w:bookmarkEnd w:id="0"/>
      <w:r>
        <w:rPr>
          <w:bCs/>
        </w:rPr>
        <w:t>;</w:t>
      </w:r>
    </w:p>
    <w:p w14:paraId="50112E5F" w14:textId="77777777" w:rsidR="00BB76A1" w:rsidRPr="001049A7" w:rsidRDefault="00BB76A1" w:rsidP="00BB76A1">
      <w:pPr>
        <w:numPr>
          <w:ilvl w:val="0"/>
          <w:numId w:val="2"/>
        </w:numPr>
        <w:spacing w:after="120"/>
        <w:ind w:left="142" w:hanging="426"/>
        <w:jc w:val="both"/>
        <w:rPr>
          <w:lang w:val="fr-GN"/>
        </w:rPr>
      </w:pPr>
      <w:r w:rsidRPr="009931BD">
        <w:rPr>
          <w:b/>
          <w:bCs/>
        </w:rPr>
        <w:t>Lot 3</w:t>
      </w:r>
      <w:r w:rsidRPr="009931BD">
        <w:t> :</w:t>
      </w:r>
      <w:r w:rsidRPr="009931BD">
        <w:rPr>
          <w:bCs/>
        </w:rPr>
        <w:t xml:space="preserve"> </w:t>
      </w:r>
      <w:r>
        <w:rPr>
          <w:bCs/>
        </w:rPr>
        <w:t xml:space="preserve">Fourniture des </w:t>
      </w:r>
      <w:r w:rsidRPr="00443F81">
        <w:rPr>
          <w:bCs/>
        </w:rPr>
        <w:t>mat</w:t>
      </w:r>
      <w:r>
        <w:rPr>
          <w:bCs/>
        </w:rPr>
        <w:t>é</w:t>
      </w:r>
      <w:r w:rsidRPr="00443F81">
        <w:rPr>
          <w:bCs/>
        </w:rPr>
        <w:t>riels d’hygi</w:t>
      </w:r>
      <w:r>
        <w:rPr>
          <w:bCs/>
        </w:rPr>
        <w:t>è</w:t>
      </w:r>
      <w:r w:rsidRPr="00443F81">
        <w:rPr>
          <w:bCs/>
        </w:rPr>
        <w:t>ne et de protection</w:t>
      </w:r>
      <w:r>
        <w:rPr>
          <w:bCs/>
        </w:rPr>
        <w:t xml:space="preserve">. </w:t>
      </w:r>
    </w:p>
    <w:p w14:paraId="3E2CD438" w14:textId="77777777" w:rsidR="00BB76A1" w:rsidRPr="00443F81" w:rsidRDefault="00BB76A1" w:rsidP="00BB76A1">
      <w:pPr>
        <w:numPr>
          <w:ilvl w:val="0"/>
          <w:numId w:val="1"/>
        </w:numPr>
        <w:spacing w:after="200"/>
        <w:ind w:left="142" w:hanging="426"/>
        <w:jc w:val="both"/>
        <w:rPr>
          <w:rFonts w:cs="Arial"/>
          <w:bCs/>
          <w:szCs w:val="22"/>
        </w:rPr>
      </w:pPr>
      <w:r w:rsidRPr="008F54E9">
        <w:t xml:space="preserve">Le soumissionnaire peut postuler pour un ou </w:t>
      </w:r>
      <w:r>
        <w:t>plusieurs</w:t>
      </w:r>
      <w:r w:rsidRPr="008F54E9">
        <w:t xml:space="preserve"> lots.</w:t>
      </w:r>
      <w:r>
        <w:t xml:space="preserve"> </w:t>
      </w:r>
      <w:r w:rsidRPr="008F54E9">
        <w:t>Aussi, l’attribution se fera sur la base de la combinaison des lots évaluée</w:t>
      </w:r>
      <w:r>
        <w:t>s</w:t>
      </w:r>
      <w:r w:rsidRPr="008F54E9">
        <w:t xml:space="preserve"> la plus avantageuse pour l’Autorité contractante, telle que renseigné à l’article 32 du code des marchés publics en République de Guinée.</w:t>
      </w:r>
    </w:p>
    <w:p w14:paraId="58D63CC9" w14:textId="77777777" w:rsidR="00BB76A1" w:rsidRDefault="00BB76A1" w:rsidP="00BB76A1">
      <w:pPr>
        <w:numPr>
          <w:ilvl w:val="0"/>
          <w:numId w:val="1"/>
        </w:numPr>
        <w:spacing w:after="200"/>
        <w:ind w:left="142" w:hanging="426"/>
        <w:jc w:val="both"/>
        <w:rPr>
          <w:rFonts w:cs="Arial"/>
          <w:bCs/>
          <w:szCs w:val="22"/>
        </w:rPr>
      </w:pPr>
      <w:r w:rsidRPr="00652568">
        <w:t xml:space="preserve">Le Ministère de la Santé et de l’Hygiène Publique sollicite des offres sous pli fermé de la part des candidats éligibles et répondant aux qualifications </w:t>
      </w:r>
      <w:r>
        <w:t>dans le dossier d’appel d’offres</w:t>
      </w:r>
      <w:r w:rsidRPr="00652568">
        <w:rPr>
          <w:rFonts w:cs="Arial"/>
          <w:bCs/>
          <w:szCs w:val="22"/>
        </w:rPr>
        <w:t xml:space="preserve">. </w:t>
      </w:r>
    </w:p>
    <w:p w14:paraId="2DE6E00F" w14:textId="77777777" w:rsidR="00BB76A1" w:rsidRDefault="00BB76A1" w:rsidP="00BB76A1">
      <w:pPr>
        <w:numPr>
          <w:ilvl w:val="0"/>
          <w:numId w:val="1"/>
        </w:numPr>
        <w:spacing w:after="200"/>
        <w:ind w:left="142" w:hanging="426"/>
        <w:jc w:val="both"/>
        <w:rPr>
          <w:rFonts w:cs="Arial"/>
          <w:bCs/>
          <w:szCs w:val="22"/>
        </w:rPr>
      </w:pPr>
      <w:r>
        <w:rPr>
          <w:rFonts w:cs="Arial"/>
          <w:bCs/>
          <w:szCs w:val="22"/>
        </w:rPr>
        <w:t>Les variantes ne sont pas acceptées.</w:t>
      </w:r>
    </w:p>
    <w:p w14:paraId="0D2E6EA7" w14:textId="77777777" w:rsidR="00BB76A1" w:rsidRDefault="00BB76A1" w:rsidP="00BB76A1">
      <w:pPr>
        <w:numPr>
          <w:ilvl w:val="0"/>
          <w:numId w:val="1"/>
        </w:numPr>
        <w:spacing w:after="200"/>
        <w:ind w:left="142" w:hanging="426"/>
        <w:jc w:val="both"/>
        <w:rPr>
          <w:bCs/>
        </w:rPr>
      </w:pPr>
      <w:r w:rsidRPr="00652568">
        <w:t xml:space="preserve">La participation à cet appel d'offres ouvert </w:t>
      </w:r>
      <w:r>
        <w:t>aux fournisseurs disposants d’un agrément de fourniture des équipements, produits pharmaceutiques et de laboratoires du Ministère de Santé et de l’Hygiène Publique de la République de Guinée ou équivalent (si entreprise internationale)</w:t>
      </w:r>
      <w:r w:rsidRPr="00652568">
        <w:t xml:space="preserve"> et remplissant les conditions définies dans le présent Dossier d'Appel d'Offres Ouvert et qui ne sont pas concernés par un des cas d’inéligibilité prévus à l’article 64 du </w:t>
      </w:r>
      <w:r w:rsidRPr="00652568">
        <w:rPr>
          <w:bCs/>
        </w:rPr>
        <w:t>Code des Marchés Publics.</w:t>
      </w:r>
    </w:p>
    <w:p w14:paraId="4957AFEB" w14:textId="77777777" w:rsidR="00BB76A1" w:rsidRPr="00652568" w:rsidRDefault="00BB76A1" w:rsidP="00BB76A1">
      <w:pPr>
        <w:numPr>
          <w:ilvl w:val="0"/>
          <w:numId w:val="1"/>
        </w:numPr>
        <w:ind w:left="142" w:hanging="426"/>
        <w:jc w:val="both"/>
        <w:rPr>
          <w:rFonts w:ascii="Roboto" w:hAnsi="Roboto"/>
          <w:color w:val="5F6368"/>
          <w:spacing w:val="3"/>
          <w:sz w:val="21"/>
          <w:szCs w:val="21"/>
          <w:shd w:val="clear" w:color="auto" w:fill="FFFFFF"/>
        </w:rPr>
      </w:pPr>
      <w:r w:rsidRPr="00652568">
        <w:t>Les candidats intéressés peuvent obtenir des informations auprès de l’</w:t>
      </w:r>
      <w:r w:rsidRPr="00652568">
        <w:rPr>
          <w:b/>
          <w:bCs/>
        </w:rPr>
        <w:t>UNITE D'APPUI A LA GESTION ET A LA COORDINATION DES PROGRAMMES (UAGCP)</w:t>
      </w:r>
      <w:r w:rsidRPr="00652568">
        <w:t xml:space="preserve"> à l’adresse mail suivante : </w:t>
      </w:r>
      <w:hyperlink r:id="rId9" w:history="1">
        <w:r w:rsidRPr="00652568">
          <w:rPr>
            <w:rStyle w:val="Lienhypertexte"/>
            <w:rFonts w:ascii="Roboto" w:hAnsi="Roboto"/>
            <w:spacing w:val="3"/>
            <w:sz w:val="21"/>
            <w:szCs w:val="21"/>
            <w:shd w:val="clear" w:color="auto" w:fill="FFFFFF"/>
          </w:rPr>
          <w:t>tenders.uagcp@gmail.com</w:t>
        </w:r>
      </w:hyperlink>
      <w:r w:rsidRPr="00652568">
        <w:rPr>
          <w:rFonts w:ascii="Roboto" w:hAnsi="Roboto"/>
          <w:color w:val="5F6368"/>
          <w:spacing w:val="3"/>
          <w:sz w:val="21"/>
          <w:szCs w:val="21"/>
          <w:shd w:val="clear" w:color="auto" w:fill="FFFFFF"/>
        </w:rPr>
        <w:t xml:space="preserve"> ; </w:t>
      </w:r>
      <w:r w:rsidRPr="003A3BF9">
        <w:t>cc</w:t>
      </w:r>
      <w:r w:rsidRPr="00652568">
        <w:rPr>
          <w:rFonts w:ascii="Roboto" w:hAnsi="Roboto"/>
          <w:color w:val="5F6368"/>
          <w:spacing w:val="3"/>
          <w:sz w:val="21"/>
          <w:szCs w:val="21"/>
          <w:shd w:val="clear" w:color="auto" w:fill="FFFFFF"/>
        </w:rPr>
        <w:t xml:space="preserve"> : </w:t>
      </w:r>
      <w:hyperlink r:id="rId10" w:history="1">
        <w:r w:rsidRPr="00E81151">
          <w:rPr>
            <w:rStyle w:val="Lienhypertexte"/>
            <w:rFonts w:ascii="Roboto" w:hAnsi="Roboto"/>
            <w:spacing w:val="3"/>
            <w:sz w:val="21"/>
            <w:szCs w:val="21"/>
            <w:shd w:val="clear" w:color="auto" w:fill="FFFFFF"/>
          </w:rPr>
          <w:t>mickacamara1@yahoo.fr</w:t>
        </w:r>
      </w:hyperlink>
      <w:r>
        <w:rPr>
          <w:rFonts w:ascii="Roboto" w:hAnsi="Roboto"/>
          <w:color w:val="5F6368"/>
          <w:spacing w:val="3"/>
          <w:sz w:val="21"/>
          <w:szCs w:val="21"/>
          <w:shd w:val="clear" w:color="auto" w:fill="FFFFFF"/>
        </w:rPr>
        <w:t xml:space="preserve"> </w:t>
      </w:r>
      <w:r w:rsidRPr="00652568">
        <w:rPr>
          <w:rFonts w:ascii="Roboto" w:hAnsi="Roboto"/>
          <w:color w:val="5F6368"/>
          <w:spacing w:val="3"/>
          <w:sz w:val="21"/>
          <w:szCs w:val="21"/>
          <w:shd w:val="clear" w:color="auto" w:fill="FFFFFF"/>
        </w:rPr>
        <w:t xml:space="preserve">, </w:t>
      </w:r>
      <w:hyperlink r:id="rId11" w:history="1">
        <w:r w:rsidRPr="00652568">
          <w:rPr>
            <w:rStyle w:val="Lienhypertexte"/>
            <w:rFonts w:ascii="Roboto" w:hAnsi="Roboto"/>
            <w:spacing w:val="3"/>
            <w:sz w:val="21"/>
            <w:szCs w:val="21"/>
            <w:shd w:val="clear" w:color="auto" w:fill="FFFFFF"/>
          </w:rPr>
          <w:t>mmuteba@2ac.fr</w:t>
        </w:r>
      </w:hyperlink>
      <w:r>
        <w:rPr>
          <w:rFonts w:ascii="Roboto" w:hAnsi="Roboto"/>
          <w:color w:val="5F6368"/>
          <w:spacing w:val="3"/>
          <w:sz w:val="21"/>
          <w:szCs w:val="21"/>
          <w:shd w:val="clear" w:color="auto" w:fill="FFFFFF"/>
        </w:rPr>
        <w:t xml:space="preserve">, </w:t>
      </w:r>
      <w:hyperlink r:id="rId12" w:history="1">
        <w:r w:rsidRPr="00555C3F">
          <w:rPr>
            <w:rStyle w:val="Lienhypertexte"/>
            <w:rFonts w:ascii="Roboto" w:hAnsi="Roboto"/>
            <w:spacing w:val="3"/>
            <w:sz w:val="21"/>
            <w:szCs w:val="21"/>
            <w:shd w:val="clear" w:color="auto" w:fill="FFFFFF"/>
          </w:rPr>
          <w:t>adiarre@uagcp-guinee.org</w:t>
        </w:r>
      </w:hyperlink>
      <w:r w:rsidRPr="00652568">
        <w:rPr>
          <w:rFonts w:ascii="Roboto" w:hAnsi="Roboto"/>
          <w:color w:val="5F6368"/>
          <w:spacing w:val="3"/>
          <w:sz w:val="21"/>
          <w:szCs w:val="21"/>
          <w:shd w:val="clear" w:color="auto" w:fill="FFFFFF"/>
        </w:rPr>
        <w:t>.</w:t>
      </w:r>
    </w:p>
    <w:p w14:paraId="4404AD80" w14:textId="77777777" w:rsidR="00BB76A1" w:rsidRPr="00652568" w:rsidRDefault="00BB76A1" w:rsidP="00BB76A1">
      <w:pPr>
        <w:spacing w:before="120"/>
        <w:ind w:left="142" w:hanging="426"/>
        <w:jc w:val="both"/>
      </w:pPr>
      <w:r w:rsidRPr="00652568">
        <w:t xml:space="preserve">L’autorité contractante répondra par écrit à toutes les demandes de clarifications reçue </w:t>
      </w:r>
      <w:r w:rsidRPr="00E95C37">
        <w:t xml:space="preserve">jusqu’au </w:t>
      </w:r>
      <w:r>
        <w:rPr>
          <w:b/>
          <w:bCs/>
        </w:rPr>
        <w:t>13</w:t>
      </w:r>
      <w:r w:rsidRPr="00E95C37">
        <w:rPr>
          <w:b/>
          <w:bCs/>
        </w:rPr>
        <w:t>/0</w:t>
      </w:r>
      <w:r>
        <w:rPr>
          <w:b/>
          <w:bCs/>
        </w:rPr>
        <w:t>8</w:t>
      </w:r>
      <w:r w:rsidRPr="00E95C37">
        <w:rPr>
          <w:b/>
          <w:bCs/>
        </w:rPr>
        <w:t>/2024</w:t>
      </w:r>
      <w:r w:rsidRPr="00652568">
        <w:rPr>
          <w:b/>
          <w:bCs/>
        </w:rPr>
        <w:t xml:space="preserve"> à minuit</w:t>
      </w:r>
      <w:r w:rsidRPr="00652568">
        <w:t>.</w:t>
      </w:r>
    </w:p>
    <w:p w14:paraId="0280ED42" w14:textId="77777777" w:rsidR="00BB76A1" w:rsidRPr="00652568" w:rsidRDefault="00BB76A1" w:rsidP="00BB76A1">
      <w:pPr>
        <w:ind w:left="142" w:hanging="426"/>
        <w:jc w:val="both"/>
      </w:pPr>
      <w:r w:rsidRPr="00652568">
        <w:t xml:space="preserve">L’aperçu complet de toutes les questions et réponses sera adressé à tous les soumissionnaires ayant retirés </w:t>
      </w:r>
      <w:r>
        <w:t>le DAO</w:t>
      </w:r>
      <w:r w:rsidRPr="00652568">
        <w:t xml:space="preserve"> au plus </w:t>
      </w:r>
      <w:r w:rsidRPr="00E95C37">
        <w:t xml:space="preserve">tard </w:t>
      </w:r>
      <w:r>
        <w:rPr>
          <w:b/>
          <w:bCs/>
        </w:rPr>
        <w:t>14</w:t>
      </w:r>
      <w:r w:rsidRPr="00E95C37">
        <w:rPr>
          <w:b/>
          <w:bCs/>
        </w:rPr>
        <w:t>/0</w:t>
      </w:r>
      <w:r>
        <w:rPr>
          <w:b/>
          <w:bCs/>
        </w:rPr>
        <w:t>8</w:t>
      </w:r>
      <w:r w:rsidRPr="00E95C37">
        <w:rPr>
          <w:b/>
          <w:bCs/>
        </w:rPr>
        <w:t>/2024</w:t>
      </w:r>
      <w:r>
        <w:rPr>
          <w:b/>
          <w:bCs/>
        </w:rPr>
        <w:t>.</w:t>
      </w:r>
      <w:r w:rsidRPr="00652568">
        <w:rPr>
          <w:b/>
          <w:bCs/>
        </w:rPr>
        <w:t xml:space="preserve"> </w:t>
      </w:r>
    </w:p>
    <w:p w14:paraId="271AA3B7" w14:textId="77777777" w:rsidR="00BB76A1" w:rsidRPr="00BB76A1" w:rsidRDefault="00BB76A1" w:rsidP="00BB76A1">
      <w:pPr>
        <w:ind w:left="142" w:hanging="426"/>
        <w:jc w:val="both"/>
        <w:rPr>
          <w:sz w:val="12"/>
          <w:szCs w:val="12"/>
        </w:rPr>
      </w:pPr>
    </w:p>
    <w:p w14:paraId="440779CD" w14:textId="77777777" w:rsidR="00BB76A1" w:rsidRPr="00652568" w:rsidRDefault="00BB76A1" w:rsidP="00BB76A1">
      <w:pPr>
        <w:numPr>
          <w:ilvl w:val="0"/>
          <w:numId w:val="1"/>
        </w:numPr>
        <w:spacing w:after="200"/>
        <w:ind w:left="142" w:hanging="426"/>
        <w:jc w:val="both"/>
      </w:pPr>
      <w:r w:rsidRPr="00652568">
        <w:t>Les exigences en matière de qualifications sont dans le paragraphe « </w:t>
      </w:r>
      <w:r w:rsidRPr="00652568">
        <w:rPr>
          <w:b/>
          <w:bCs/>
        </w:rPr>
        <w:t>Données particulières de l’appel d’offres ».</w:t>
      </w:r>
    </w:p>
    <w:p w14:paraId="6DD8818A" w14:textId="77777777" w:rsidR="00BB76A1" w:rsidRPr="00652568" w:rsidRDefault="00BB76A1" w:rsidP="00BB76A1">
      <w:pPr>
        <w:numPr>
          <w:ilvl w:val="0"/>
          <w:numId w:val="1"/>
        </w:numPr>
        <w:spacing w:after="200"/>
        <w:ind w:left="142" w:hanging="426"/>
        <w:jc w:val="both"/>
        <w:rPr>
          <w:i/>
          <w:iCs/>
        </w:rPr>
      </w:pPr>
      <w:r w:rsidRPr="00652568">
        <w:t>Le présent appel d’offres fait référence aux marges de préférences prévues par les articles 78 et 79 du Code des marchés publics.</w:t>
      </w:r>
    </w:p>
    <w:p w14:paraId="25EE83B2" w14:textId="77777777" w:rsidR="00BB76A1" w:rsidRPr="008D0A8E" w:rsidRDefault="00BB76A1" w:rsidP="00BB76A1">
      <w:pPr>
        <w:numPr>
          <w:ilvl w:val="0"/>
          <w:numId w:val="1"/>
        </w:numPr>
        <w:spacing w:before="120" w:after="120"/>
        <w:ind w:left="142" w:hanging="426"/>
        <w:jc w:val="both"/>
      </w:pPr>
      <w:r>
        <w:lastRenderedPageBreak/>
        <w:t>Le DAO</w:t>
      </w:r>
      <w:r w:rsidRPr="00652568">
        <w:t xml:space="preserve"> peut être retiré par les candidats soumissionnaires, à partir du </w:t>
      </w:r>
      <w:r>
        <w:rPr>
          <w:b/>
          <w:bCs/>
        </w:rPr>
        <w:t>23</w:t>
      </w:r>
      <w:r w:rsidRPr="008D0A8E">
        <w:rPr>
          <w:b/>
          <w:bCs/>
        </w:rPr>
        <w:t>/</w:t>
      </w:r>
      <w:r>
        <w:rPr>
          <w:b/>
          <w:bCs/>
        </w:rPr>
        <w:t>07</w:t>
      </w:r>
      <w:r w:rsidRPr="008D0A8E">
        <w:rPr>
          <w:b/>
          <w:bCs/>
        </w:rPr>
        <w:t>/202</w:t>
      </w:r>
      <w:r>
        <w:rPr>
          <w:b/>
          <w:bCs/>
        </w:rPr>
        <w:t>4</w:t>
      </w:r>
      <w:r w:rsidRPr="00652568">
        <w:rPr>
          <w:b/>
          <w:bCs/>
        </w:rPr>
        <w:t xml:space="preserve"> </w:t>
      </w:r>
      <w:r w:rsidRPr="00652568">
        <w:t>au s</w:t>
      </w:r>
      <w:r>
        <w:t>ervice de passation des marchés</w:t>
      </w:r>
      <w:r w:rsidRPr="00652568">
        <w:t xml:space="preserve"> de l’UAGCP, sis au </w:t>
      </w:r>
      <w:r>
        <w:t>3</w:t>
      </w:r>
      <w:r w:rsidRPr="00652568">
        <w:t>e étage de l’immeuble Palm résidence Camayenne, corniche nord, à côté de la clinique Ambroise paré</w:t>
      </w:r>
      <w:r w:rsidRPr="00652568">
        <w:rPr>
          <w:b/>
        </w:rPr>
        <w:t>,</w:t>
      </w:r>
      <w:r w:rsidRPr="00652568">
        <w:t xml:space="preserve"> sur présentation d’un bordereau de versement </w:t>
      </w:r>
      <w:r w:rsidRPr="002912BF">
        <w:t>d</w:t>
      </w:r>
      <w:r>
        <w:t xml:space="preserve">e </w:t>
      </w:r>
      <w:r w:rsidRPr="00497D79">
        <w:rPr>
          <w:b/>
          <w:bCs/>
        </w:rPr>
        <w:t>Cinq cent milles</w:t>
      </w:r>
      <w:r w:rsidRPr="002912BF">
        <w:rPr>
          <w:b/>
        </w:rPr>
        <w:t xml:space="preserve"> (</w:t>
      </w:r>
      <w:r>
        <w:rPr>
          <w:b/>
        </w:rPr>
        <w:t>5</w:t>
      </w:r>
      <w:r w:rsidRPr="002912BF">
        <w:rPr>
          <w:b/>
        </w:rPr>
        <w:t>00 000)</w:t>
      </w:r>
      <w:r>
        <w:rPr>
          <w:b/>
        </w:rPr>
        <w:t xml:space="preserve"> </w:t>
      </w:r>
      <w:r w:rsidRPr="002912BF">
        <w:rPr>
          <w:b/>
        </w:rPr>
        <w:t>Francs Guinéens</w:t>
      </w:r>
      <w:r>
        <w:t xml:space="preserve"> </w:t>
      </w:r>
      <w:r w:rsidRPr="002912BF">
        <w:t xml:space="preserve">non remboursables payé sur le compte </w:t>
      </w:r>
      <w:r w:rsidRPr="008F3ABC">
        <w:rPr>
          <w:lang w:val="fr-CA"/>
        </w:rPr>
        <w:t>N° 7308051305/GNF, intitulée « COMPTE OPERATIONNEL FONDS MONDIAL UAGCP », ouvert à ECOBANK</w:t>
      </w:r>
      <w:r w:rsidRPr="00A96C38">
        <w:t>.</w:t>
      </w:r>
      <w:r>
        <w:t xml:space="preserve"> </w:t>
      </w:r>
    </w:p>
    <w:p w14:paraId="4A3F012E" w14:textId="77777777" w:rsidR="00BB76A1" w:rsidRPr="005E2162" w:rsidRDefault="00BB76A1" w:rsidP="00BB76A1">
      <w:pPr>
        <w:numPr>
          <w:ilvl w:val="0"/>
          <w:numId w:val="1"/>
        </w:numPr>
        <w:spacing w:after="200"/>
        <w:ind w:left="142" w:hanging="426"/>
        <w:jc w:val="both"/>
      </w:pPr>
      <w:r w:rsidRPr="0009147D">
        <w:t>Le critère d’attribution du marché est le prix</w:t>
      </w:r>
      <w:r w:rsidRPr="005E2162">
        <w:t xml:space="preserve">, conformément aux procédures décrites dans le Dossier </w:t>
      </w:r>
      <w:r>
        <w:t>d’appel d’offres</w:t>
      </w:r>
      <w:r w:rsidRPr="005E2162">
        <w:t xml:space="preserve"> en respect à la loi régissant les marchés publics de Guinée. </w:t>
      </w:r>
      <w:r>
        <w:t xml:space="preserve"> </w:t>
      </w:r>
    </w:p>
    <w:p w14:paraId="6E1D206B" w14:textId="77777777" w:rsidR="00BB76A1" w:rsidRDefault="00BB76A1" w:rsidP="00BB76A1">
      <w:pPr>
        <w:numPr>
          <w:ilvl w:val="0"/>
          <w:numId w:val="1"/>
        </w:numPr>
        <w:spacing w:after="200"/>
        <w:ind w:left="142" w:hanging="426"/>
        <w:jc w:val="both"/>
      </w:pPr>
      <w:r w:rsidRPr="005E2162">
        <w:t xml:space="preserve">Les </w:t>
      </w:r>
      <w:r>
        <w:t xml:space="preserve">offres </w:t>
      </w:r>
      <w:r w:rsidRPr="005E2162">
        <w:t xml:space="preserve">établies en langue française en </w:t>
      </w:r>
      <w:r>
        <w:t>quatre</w:t>
      </w:r>
      <w:r w:rsidRPr="005E2162">
        <w:t xml:space="preserve"> exemplaires dont un (1) original </w:t>
      </w:r>
      <w:r>
        <w:t xml:space="preserve">ayant la mention « ORIGINAL » </w:t>
      </w:r>
      <w:r w:rsidRPr="005E2162">
        <w:t xml:space="preserve">et </w:t>
      </w:r>
      <w:r>
        <w:t>trois</w:t>
      </w:r>
      <w:r w:rsidRPr="005E2162">
        <w:t xml:space="preserve"> (</w:t>
      </w:r>
      <w:r>
        <w:t>3</w:t>
      </w:r>
      <w:r w:rsidRPr="005E2162">
        <w:t>) copie</w:t>
      </w:r>
      <w:r>
        <w:t>s</w:t>
      </w:r>
      <w:r w:rsidRPr="005E2162">
        <w:t xml:space="preserve"> </w:t>
      </w:r>
      <w:r>
        <w:t xml:space="preserve">ayant la mention « COPIE » </w:t>
      </w:r>
      <w:r w:rsidRPr="005E2162">
        <w:t xml:space="preserve">doivent être </w:t>
      </w:r>
      <w:bookmarkStart w:id="1" w:name="_Hlk529875144"/>
      <w:r w:rsidRPr="005E2162">
        <w:t xml:space="preserve">déposées auprès du Service de Passation des marchés de l’UAGCP sis au 3ème étage de l’immeuble Palm Résidence Camayenne, corniche nord de Dixinn, à côté de la clinique Ambroise Paré, au plus tard le </w:t>
      </w:r>
      <w:r>
        <w:rPr>
          <w:b/>
          <w:bCs/>
        </w:rPr>
        <w:t>28</w:t>
      </w:r>
      <w:r w:rsidRPr="00B46B0C">
        <w:rPr>
          <w:b/>
          <w:bCs/>
        </w:rPr>
        <w:t>/</w:t>
      </w:r>
      <w:r w:rsidRPr="005E2162">
        <w:rPr>
          <w:b/>
          <w:bCs/>
        </w:rPr>
        <w:t>0</w:t>
      </w:r>
      <w:r>
        <w:rPr>
          <w:b/>
          <w:bCs/>
        </w:rPr>
        <w:t>8</w:t>
      </w:r>
      <w:r w:rsidRPr="005E2162">
        <w:rPr>
          <w:b/>
          <w:bCs/>
        </w:rPr>
        <w:t>/2024</w:t>
      </w:r>
      <w:r w:rsidRPr="005E2162">
        <w:t xml:space="preserve"> à </w:t>
      </w:r>
      <w:r w:rsidRPr="005E2162">
        <w:rPr>
          <w:b/>
          <w:bCs/>
        </w:rPr>
        <w:t>11H00 précises, heure locale</w:t>
      </w:r>
      <w:bookmarkEnd w:id="1"/>
      <w:r w:rsidRPr="005E2162">
        <w:t>.</w:t>
      </w:r>
    </w:p>
    <w:p w14:paraId="6E71997C" w14:textId="77777777" w:rsidR="00BB76A1" w:rsidRPr="00652568" w:rsidRDefault="00BB76A1" w:rsidP="00BB76A1">
      <w:pPr>
        <w:spacing w:after="200"/>
        <w:ind w:left="142" w:hanging="426"/>
        <w:jc w:val="both"/>
      </w:pPr>
      <w:r w:rsidRPr="00652568">
        <w:t xml:space="preserve">Les offres qui ne parviendront pas aux heures et date ci-dessus indiquées, seront </w:t>
      </w:r>
      <w:r>
        <w:t>jugées non recevables</w:t>
      </w:r>
      <w:r w:rsidRPr="00652568">
        <w:t xml:space="preserve"> et retournées sans être ouvertes, aux frais des soumissionnaires concernés. </w:t>
      </w:r>
    </w:p>
    <w:p w14:paraId="171A2A8D" w14:textId="77777777" w:rsidR="00BB76A1" w:rsidRPr="005E2162" w:rsidRDefault="00BB76A1" w:rsidP="00BB76A1">
      <w:pPr>
        <w:spacing w:after="200"/>
        <w:ind w:left="142" w:hanging="426"/>
        <w:jc w:val="both"/>
      </w:pPr>
      <w:r w:rsidRPr="00652568">
        <w:t xml:space="preserve">Les offres seront ouvertes </w:t>
      </w:r>
      <w:r>
        <w:t xml:space="preserve">à huit-clos </w:t>
      </w:r>
      <w:r w:rsidRPr="00652568">
        <w:t xml:space="preserve">le </w:t>
      </w:r>
      <w:r>
        <w:rPr>
          <w:b/>
          <w:bCs/>
        </w:rPr>
        <w:t>28</w:t>
      </w:r>
      <w:r w:rsidRPr="00EA2B1C">
        <w:rPr>
          <w:b/>
          <w:bCs/>
        </w:rPr>
        <w:t>/0</w:t>
      </w:r>
      <w:r>
        <w:rPr>
          <w:b/>
          <w:bCs/>
        </w:rPr>
        <w:t>8</w:t>
      </w:r>
      <w:r w:rsidRPr="00EA2B1C">
        <w:rPr>
          <w:b/>
          <w:bCs/>
        </w:rPr>
        <w:t>/2024</w:t>
      </w:r>
      <w:r>
        <w:rPr>
          <w:b/>
          <w:bCs/>
        </w:rPr>
        <w:t xml:space="preserve"> </w:t>
      </w:r>
      <w:r w:rsidRPr="00A96C38">
        <w:rPr>
          <w:b/>
          <w:bCs/>
        </w:rPr>
        <w:t>à 1</w:t>
      </w:r>
      <w:r>
        <w:rPr>
          <w:b/>
          <w:bCs/>
        </w:rPr>
        <w:t>1</w:t>
      </w:r>
      <w:r w:rsidRPr="00A96C38">
        <w:rPr>
          <w:b/>
          <w:bCs/>
        </w:rPr>
        <w:t>h 30</w:t>
      </w:r>
      <w:r w:rsidRPr="00652568">
        <w:rPr>
          <w:i/>
          <w:iCs/>
        </w:rPr>
        <w:t>.</w:t>
      </w:r>
    </w:p>
    <w:p w14:paraId="61DF2A7A" w14:textId="77777777" w:rsidR="00BB76A1" w:rsidRPr="00AF7626" w:rsidRDefault="00BB76A1" w:rsidP="00BB76A1">
      <w:pPr>
        <w:numPr>
          <w:ilvl w:val="0"/>
          <w:numId w:val="1"/>
        </w:numPr>
        <w:spacing w:after="200"/>
        <w:ind w:left="142" w:hanging="426"/>
        <w:jc w:val="both"/>
      </w:pPr>
      <w:r>
        <w:t>Chaque lot de l’</w:t>
      </w:r>
      <w:r w:rsidRPr="00652568">
        <w:t xml:space="preserve">offre doit comprendre </w:t>
      </w:r>
      <w:r w:rsidRPr="00652568">
        <w:rPr>
          <w:iCs/>
        </w:rPr>
        <w:t>une garantie de soumission bancaire</w:t>
      </w:r>
      <w:r>
        <w:rPr>
          <w:iCs/>
        </w:rPr>
        <w:t xml:space="preserve"> </w:t>
      </w:r>
      <w:r w:rsidRPr="00F87027">
        <w:rPr>
          <w:iCs/>
          <w:u w:val="single"/>
        </w:rPr>
        <w:t>VALIDE ET C</w:t>
      </w:r>
      <w:r w:rsidRPr="00516553">
        <w:rPr>
          <w:iCs/>
          <w:u w:val="single"/>
        </w:rPr>
        <w:t xml:space="preserve">ONFORME </w:t>
      </w:r>
      <w:r w:rsidRPr="00652568">
        <w:rPr>
          <w:iCs/>
        </w:rPr>
        <w:t>au modèle repris en annexe du présent DAO</w:t>
      </w:r>
      <w:r>
        <w:rPr>
          <w:iCs/>
        </w:rPr>
        <w:t xml:space="preserve"> sous peine d’être éliminé</w:t>
      </w:r>
      <w:r w:rsidRPr="00652568">
        <w:t xml:space="preserve">, </w:t>
      </w:r>
      <w:r w:rsidRPr="00DC603D">
        <w:rPr>
          <w:b/>
          <w:bCs/>
        </w:rPr>
        <w:t>d’un montant de</w:t>
      </w:r>
      <w:r>
        <w:rPr>
          <w:b/>
          <w:bCs/>
        </w:rPr>
        <w:t xml:space="preserve"> : </w:t>
      </w:r>
    </w:p>
    <w:p w14:paraId="496D808F" w14:textId="77777777" w:rsidR="00BB76A1" w:rsidRDefault="00BB76A1" w:rsidP="00BB76A1">
      <w:pPr>
        <w:spacing w:after="120"/>
        <w:ind w:left="142" w:hanging="426"/>
        <w:jc w:val="both"/>
        <w:rPr>
          <w:b/>
          <w:bCs/>
        </w:rPr>
      </w:pPr>
      <w:r>
        <w:rPr>
          <w:b/>
          <w:bCs/>
        </w:rPr>
        <w:t>Lot 1 : Trois</w:t>
      </w:r>
      <w:r w:rsidRPr="00DC603D">
        <w:rPr>
          <w:b/>
          <w:bCs/>
        </w:rPr>
        <w:t xml:space="preserve"> millions (</w:t>
      </w:r>
      <w:r>
        <w:rPr>
          <w:b/>
          <w:bCs/>
        </w:rPr>
        <w:t>3</w:t>
      </w:r>
      <w:r w:rsidRPr="00DC603D">
        <w:rPr>
          <w:b/>
          <w:bCs/>
        </w:rPr>
        <w:t> 000 000 GNF) francs guinéens</w:t>
      </w:r>
      <w:r>
        <w:rPr>
          <w:b/>
          <w:bCs/>
        </w:rPr>
        <w:t xml:space="preserve"> ; </w:t>
      </w:r>
    </w:p>
    <w:p w14:paraId="08E9B98E" w14:textId="77777777" w:rsidR="00BB76A1" w:rsidRDefault="00BB76A1" w:rsidP="00BB76A1">
      <w:pPr>
        <w:spacing w:after="120"/>
        <w:ind w:left="142" w:hanging="426"/>
        <w:jc w:val="both"/>
        <w:rPr>
          <w:b/>
          <w:bCs/>
        </w:rPr>
      </w:pPr>
      <w:r>
        <w:rPr>
          <w:b/>
          <w:bCs/>
        </w:rPr>
        <w:t>Lot 2 : Cinq</w:t>
      </w:r>
      <w:r w:rsidRPr="00DC603D">
        <w:rPr>
          <w:b/>
          <w:bCs/>
        </w:rPr>
        <w:t xml:space="preserve"> millions (</w:t>
      </w:r>
      <w:r>
        <w:rPr>
          <w:b/>
          <w:bCs/>
        </w:rPr>
        <w:t>5</w:t>
      </w:r>
      <w:r w:rsidRPr="00DC603D">
        <w:rPr>
          <w:b/>
          <w:bCs/>
        </w:rPr>
        <w:t> 000 000 GNF) francs guinéens</w:t>
      </w:r>
      <w:r>
        <w:rPr>
          <w:b/>
          <w:bCs/>
        </w:rPr>
        <w:t xml:space="preserve"> ; </w:t>
      </w:r>
    </w:p>
    <w:p w14:paraId="09803AA1" w14:textId="77777777" w:rsidR="00BB76A1" w:rsidRPr="00652568" w:rsidRDefault="00BB76A1" w:rsidP="00BB76A1">
      <w:pPr>
        <w:spacing w:after="120"/>
        <w:ind w:left="142" w:hanging="426"/>
        <w:jc w:val="both"/>
      </w:pPr>
      <w:r>
        <w:rPr>
          <w:b/>
          <w:bCs/>
        </w:rPr>
        <w:t>Lot 3 : Cinq cent milles</w:t>
      </w:r>
      <w:r w:rsidRPr="00DC603D">
        <w:rPr>
          <w:b/>
          <w:bCs/>
        </w:rPr>
        <w:t xml:space="preserve"> (</w:t>
      </w:r>
      <w:r>
        <w:rPr>
          <w:b/>
          <w:bCs/>
        </w:rPr>
        <w:t>5</w:t>
      </w:r>
      <w:r w:rsidRPr="00DC603D">
        <w:rPr>
          <w:b/>
          <w:bCs/>
        </w:rPr>
        <w:t>00 000 GNF) francs guinéens</w:t>
      </w:r>
      <w:r>
        <w:rPr>
          <w:b/>
          <w:bCs/>
        </w:rPr>
        <w:t>.</w:t>
      </w:r>
    </w:p>
    <w:p w14:paraId="1755F541" w14:textId="77777777" w:rsidR="00BB76A1" w:rsidRPr="00AF7626" w:rsidRDefault="00BB76A1" w:rsidP="00BB76A1">
      <w:pPr>
        <w:spacing w:after="200"/>
        <w:ind w:left="142" w:hanging="426"/>
        <w:jc w:val="both"/>
        <w:rPr>
          <w:b/>
          <w:bCs/>
          <w:iCs/>
          <w:color w:val="FF0000"/>
        </w:rPr>
      </w:pPr>
      <w:r w:rsidRPr="00AF7626">
        <w:rPr>
          <w:b/>
          <w:bCs/>
          <w:iCs/>
          <w:color w:val="FF0000"/>
        </w:rPr>
        <w:t xml:space="preserve">NB : </w:t>
      </w:r>
      <w:r w:rsidRPr="00AF7626">
        <w:rPr>
          <w:b/>
          <w:bCs/>
          <w:iCs/>
          <w:color w:val="FF0000"/>
        </w:rPr>
        <w:tab/>
        <w:t xml:space="preserve">Les garanties de soumission émises par les compagnies d’assurances, institution de micro finance ou </w:t>
      </w:r>
      <w:r>
        <w:rPr>
          <w:b/>
          <w:bCs/>
          <w:iCs/>
          <w:color w:val="FF0000"/>
        </w:rPr>
        <w:t xml:space="preserve">encore </w:t>
      </w:r>
      <w:r w:rsidRPr="00AF7626">
        <w:rPr>
          <w:b/>
          <w:bCs/>
          <w:iCs/>
          <w:color w:val="FF0000"/>
        </w:rPr>
        <w:t>des chèques certifiés ne seront pas acceptés.</w:t>
      </w:r>
    </w:p>
    <w:p w14:paraId="57AE6C05" w14:textId="77777777" w:rsidR="00BB76A1" w:rsidRDefault="00BB76A1" w:rsidP="00BB76A1">
      <w:pPr>
        <w:numPr>
          <w:ilvl w:val="0"/>
          <w:numId w:val="1"/>
        </w:numPr>
        <w:suppressAutoHyphens/>
        <w:overflowPunct w:val="0"/>
        <w:autoSpaceDE w:val="0"/>
        <w:autoSpaceDN w:val="0"/>
        <w:adjustRightInd w:val="0"/>
        <w:spacing w:after="200"/>
        <w:ind w:left="142" w:hanging="426"/>
        <w:jc w:val="both"/>
        <w:textAlignment w:val="baseline"/>
        <w:rPr>
          <w:iCs/>
        </w:rPr>
      </w:pPr>
      <w:r w:rsidRPr="00652568">
        <w:rPr>
          <w:iCs/>
        </w:rPr>
        <w:t xml:space="preserve">Les offres </w:t>
      </w:r>
      <w:r w:rsidRPr="00B24FD7">
        <w:rPr>
          <w:iCs/>
          <w:u w:val="single"/>
        </w:rPr>
        <w:t>devront</w:t>
      </w:r>
      <w:r w:rsidRPr="00652568">
        <w:rPr>
          <w:iCs/>
        </w:rPr>
        <w:t xml:space="preserve"> demeurer valides pendant une durée de </w:t>
      </w:r>
      <w:r w:rsidRPr="00652568">
        <w:rPr>
          <w:i/>
          <w:iCs/>
        </w:rPr>
        <w:t>180 jours</w:t>
      </w:r>
      <w:r w:rsidRPr="00652568">
        <w:rPr>
          <w:iCs/>
        </w:rPr>
        <w:t xml:space="preserve"> à compter de la date limite de soumission</w:t>
      </w:r>
      <w:r>
        <w:rPr>
          <w:iCs/>
        </w:rPr>
        <w:t xml:space="preserve"> (soit au plus tôt le 24/02/2025)</w:t>
      </w:r>
      <w:r w:rsidRPr="00652568">
        <w:rPr>
          <w:iCs/>
        </w:rPr>
        <w:t xml:space="preserve">. </w:t>
      </w:r>
    </w:p>
    <w:p w14:paraId="5972D880" w14:textId="77777777" w:rsidR="00BB76A1" w:rsidRPr="00652568" w:rsidRDefault="00BB76A1" w:rsidP="00BB76A1">
      <w:pPr>
        <w:numPr>
          <w:ilvl w:val="0"/>
          <w:numId w:val="1"/>
        </w:numPr>
        <w:suppressAutoHyphens/>
        <w:overflowPunct w:val="0"/>
        <w:autoSpaceDE w:val="0"/>
        <w:autoSpaceDN w:val="0"/>
        <w:adjustRightInd w:val="0"/>
        <w:spacing w:after="200"/>
        <w:ind w:left="142" w:hanging="426"/>
        <w:jc w:val="both"/>
        <w:textAlignment w:val="baseline"/>
        <w:rPr>
          <w:iCs/>
        </w:rPr>
      </w:pPr>
      <w:r w:rsidRPr="00652568">
        <w:rPr>
          <w:iCs/>
        </w:rPr>
        <w:t xml:space="preserve">Les garanties des offres </w:t>
      </w:r>
      <w:r w:rsidRPr="00B24FD7">
        <w:rPr>
          <w:iCs/>
          <w:u w:val="single"/>
        </w:rPr>
        <w:t>devront</w:t>
      </w:r>
      <w:r w:rsidRPr="00652568">
        <w:rPr>
          <w:iCs/>
        </w:rPr>
        <w:t xml:space="preserve"> demeurer valides pendant 28 jours après la date d’expiration de la période de validité de l’offre</w:t>
      </w:r>
      <w:r>
        <w:rPr>
          <w:iCs/>
        </w:rPr>
        <w:t xml:space="preserve"> soit 208 jours </w:t>
      </w:r>
      <w:r w:rsidRPr="00652568">
        <w:rPr>
          <w:iCs/>
        </w:rPr>
        <w:t>à compter de la date limite de soumission</w:t>
      </w:r>
      <w:r>
        <w:rPr>
          <w:iCs/>
        </w:rPr>
        <w:t xml:space="preserve"> </w:t>
      </w:r>
      <w:r>
        <w:t>28</w:t>
      </w:r>
      <w:r w:rsidRPr="00BB51C1">
        <w:t>/0</w:t>
      </w:r>
      <w:r>
        <w:t>8</w:t>
      </w:r>
      <w:r w:rsidRPr="00BB51C1">
        <w:t xml:space="preserve">/2024 </w:t>
      </w:r>
      <w:r>
        <w:t xml:space="preserve">(c’est à dire le </w:t>
      </w:r>
      <w:r>
        <w:rPr>
          <w:b/>
          <w:bCs/>
          <w:u w:val="single"/>
        </w:rPr>
        <w:t>24</w:t>
      </w:r>
      <w:r w:rsidRPr="006D7034">
        <w:rPr>
          <w:b/>
          <w:bCs/>
          <w:u w:val="single"/>
        </w:rPr>
        <w:t>/03/2025</w:t>
      </w:r>
      <w:r>
        <w:t>)</w:t>
      </w:r>
      <w:r w:rsidRPr="00652568">
        <w:rPr>
          <w:iCs/>
        </w:rPr>
        <w:t xml:space="preserve">. </w:t>
      </w:r>
    </w:p>
    <w:p w14:paraId="25E89ACA" w14:textId="77777777" w:rsidR="00BB76A1" w:rsidRDefault="00BB76A1" w:rsidP="00BB76A1">
      <w:pPr>
        <w:numPr>
          <w:ilvl w:val="0"/>
          <w:numId w:val="1"/>
        </w:numPr>
        <w:spacing w:after="200"/>
        <w:ind w:left="142" w:hanging="426"/>
        <w:jc w:val="both"/>
      </w:pPr>
      <w:r w:rsidRPr="00652568">
        <w:t xml:space="preserve">La législation régissant l’appel d’offres est la législation Guinéenne. </w:t>
      </w:r>
    </w:p>
    <w:p w14:paraId="67870DA0" w14:textId="77777777" w:rsidR="00BB76A1" w:rsidRPr="00652568" w:rsidRDefault="00BB76A1" w:rsidP="00BB76A1">
      <w:pPr>
        <w:spacing w:after="200"/>
        <w:ind w:left="142" w:hanging="426"/>
        <w:rPr>
          <w:iCs/>
        </w:rPr>
      </w:pPr>
      <w:r w:rsidRPr="00652568">
        <w:rPr>
          <w:iCs/>
        </w:rPr>
        <w:t xml:space="preserve">Conakry, </w:t>
      </w:r>
      <w:r w:rsidRPr="00A96C38">
        <w:rPr>
          <w:iCs/>
        </w:rPr>
        <w:t xml:space="preserve">le </w:t>
      </w:r>
      <w:r>
        <w:rPr>
          <w:iCs/>
        </w:rPr>
        <w:t>19</w:t>
      </w:r>
      <w:r w:rsidRPr="00A96C38">
        <w:rPr>
          <w:iCs/>
        </w:rPr>
        <w:t>/</w:t>
      </w:r>
      <w:r>
        <w:rPr>
          <w:iCs/>
        </w:rPr>
        <w:t>07</w:t>
      </w:r>
      <w:r w:rsidRPr="00A96C38">
        <w:rPr>
          <w:iCs/>
        </w:rPr>
        <w:t>/202</w:t>
      </w:r>
      <w:r>
        <w:rPr>
          <w:iCs/>
        </w:rPr>
        <w:t>4</w:t>
      </w:r>
      <w:r w:rsidRPr="00A96C38">
        <w:rPr>
          <w:iCs/>
        </w:rPr>
        <w:t>.</w:t>
      </w:r>
    </w:p>
    <w:p w14:paraId="43228F96" w14:textId="77777777" w:rsidR="00BB76A1" w:rsidRDefault="00BB76A1" w:rsidP="00BB76A1">
      <w:pPr>
        <w:spacing w:after="120"/>
        <w:ind w:left="5040"/>
        <w:rPr>
          <w:rFonts w:ascii="Arial Narrow" w:hAnsi="Arial Narrow"/>
          <w:b/>
          <w:bCs/>
        </w:rPr>
      </w:pPr>
      <w:r w:rsidRPr="00652568">
        <w:rPr>
          <w:iCs/>
        </w:rPr>
        <w:t>Signature de l’Autorité contractante</w:t>
      </w:r>
      <w:r w:rsidRPr="00A96C38">
        <w:rPr>
          <w:rFonts w:ascii="Arial Narrow" w:hAnsi="Arial Narrow"/>
          <w:b/>
          <w:bCs/>
        </w:rPr>
        <w:t xml:space="preserve"> </w:t>
      </w:r>
    </w:p>
    <w:p w14:paraId="1FEB4CE1" w14:textId="77777777" w:rsidR="00BB76A1" w:rsidRPr="00652568" w:rsidRDefault="00BB76A1" w:rsidP="00BB76A1">
      <w:pPr>
        <w:spacing w:after="120"/>
        <w:ind w:left="5040"/>
        <w:rPr>
          <w:iCs/>
        </w:rPr>
      </w:pPr>
      <w:r>
        <w:rPr>
          <w:rFonts w:ascii="Arial Narrow" w:hAnsi="Arial Narrow"/>
          <w:b/>
          <w:bCs/>
        </w:rPr>
        <w:t xml:space="preserve">              </w:t>
      </w:r>
      <w:r w:rsidRPr="00D95C34">
        <w:rPr>
          <w:rFonts w:ascii="Arial Narrow" w:hAnsi="Arial Narrow"/>
          <w:b/>
          <w:bCs/>
        </w:rPr>
        <w:t>Le Co</w:t>
      </w:r>
      <w:r w:rsidRPr="00D95C34">
        <w:rPr>
          <w:rFonts w:ascii="Arial Narrow" w:hAnsi="Arial Narrow"/>
          <w:b/>
        </w:rPr>
        <w:t>ordonnateur</w:t>
      </w:r>
    </w:p>
    <w:p w14:paraId="20F10FFC" w14:textId="77777777" w:rsidR="00BB76A1" w:rsidRPr="00A34437" w:rsidRDefault="00BB76A1" w:rsidP="00BB76A1">
      <w:pPr>
        <w:keepLines/>
        <w:tabs>
          <w:tab w:val="center" w:pos="2014"/>
          <w:tab w:val="center" w:pos="6770"/>
        </w:tabs>
        <w:spacing w:before="120"/>
        <w:rPr>
          <w:rFonts w:ascii="Arial Narrow" w:hAnsi="Arial Narrow"/>
          <w:b/>
          <w:bCs/>
          <w:u w:val="single"/>
        </w:rPr>
      </w:pPr>
      <w:r w:rsidRPr="00A34437">
        <w:rPr>
          <w:rFonts w:ascii="Arial Narrow" w:hAnsi="Arial Narrow"/>
          <w:b/>
          <w:bCs/>
        </w:rPr>
        <w:tab/>
      </w:r>
      <w:r w:rsidRPr="00A34437">
        <w:rPr>
          <w:rFonts w:ascii="Arial Narrow" w:hAnsi="Arial Narrow"/>
          <w:b/>
          <w:bCs/>
        </w:rPr>
        <w:tab/>
      </w:r>
      <w:r w:rsidRPr="00A34437">
        <w:rPr>
          <w:rFonts w:ascii="Arial Narrow" w:hAnsi="Arial Narrow"/>
          <w:b/>
          <w:bCs/>
          <w:u w:val="single"/>
        </w:rPr>
        <w:t>Dr Timothée GUILAVOGUI</w:t>
      </w:r>
    </w:p>
    <w:p w14:paraId="5095C3AC" w14:textId="701FCD2E" w:rsidR="00AC3758" w:rsidRDefault="00AC3758" w:rsidP="00B84C60">
      <w:pPr>
        <w:keepLines/>
        <w:tabs>
          <w:tab w:val="center" w:pos="2014"/>
          <w:tab w:val="center" w:pos="6770"/>
        </w:tabs>
        <w:spacing w:before="120"/>
        <w:jc w:val="center"/>
      </w:pPr>
      <w:r>
        <w:rPr>
          <w:rFonts w:ascii="Arial Narrow" w:hAnsi="Arial Narrow"/>
          <w:b/>
          <w:bCs/>
        </w:rPr>
        <w:t xml:space="preserve">                                                                                         </w:t>
      </w:r>
    </w:p>
    <w:sectPr w:rsidR="00AC3758">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DBCFE" w14:textId="77777777" w:rsidR="00F00553" w:rsidRDefault="00F00553">
      <w:r>
        <w:separator/>
      </w:r>
    </w:p>
  </w:endnote>
  <w:endnote w:type="continuationSeparator" w:id="0">
    <w:p w14:paraId="35E6794C" w14:textId="77777777" w:rsidR="00F00553" w:rsidRDefault="00F00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7B64E" w14:textId="77777777" w:rsidR="00A96C38" w:rsidRDefault="00F80C4C" w:rsidP="00A545B9">
    <w:pPr>
      <w:pStyle w:val="Pieddepage"/>
      <w:jc w:val="center"/>
      <w:rPr>
        <w:rFonts w:ascii="Arial" w:hAnsi="Arial" w:cs="Arial"/>
        <w:i/>
        <w:iCs/>
        <w:szCs w:val="20"/>
      </w:rPr>
    </w:pPr>
    <w:r>
      <w:rPr>
        <w:rFonts w:ascii="Arial" w:hAnsi="Arial" w:cs="Arial"/>
        <w:i/>
        <w:iCs/>
        <w:noProof/>
        <w:color w:val="00B0F0"/>
        <w:szCs w:val="20"/>
        <w:lang w:val="en-US"/>
      </w:rPr>
      <mc:AlternateContent>
        <mc:Choice Requires="wps">
          <w:drawing>
            <wp:anchor distT="0" distB="0" distL="114300" distR="114300" simplePos="0" relativeHeight="251659264" behindDoc="0" locked="0" layoutInCell="1" allowOverlap="1" wp14:anchorId="6EF48E55" wp14:editId="3705387C">
              <wp:simplePos x="0" y="0"/>
              <wp:positionH relativeFrom="column">
                <wp:posOffset>128905</wp:posOffset>
              </wp:positionH>
              <wp:positionV relativeFrom="paragraph">
                <wp:posOffset>-22860</wp:posOffset>
              </wp:positionV>
              <wp:extent cx="5505450" cy="12700"/>
              <wp:effectExtent l="19050" t="19050" r="19050" b="25400"/>
              <wp:wrapNone/>
              <wp:docPr id="1" name="Connecteur droit 1"/>
              <wp:cNvGraphicFramePr/>
              <a:graphic xmlns:a="http://schemas.openxmlformats.org/drawingml/2006/main">
                <a:graphicData uri="http://schemas.microsoft.com/office/word/2010/wordprocessingShape">
                  <wps:wsp>
                    <wps:cNvCnPr/>
                    <wps:spPr>
                      <a:xfrm flipV="1">
                        <a:off x="0" y="0"/>
                        <a:ext cx="5505450" cy="12700"/>
                      </a:xfrm>
                      <a:prstGeom prst="line">
                        <a:avLst/>
                      </a:prstGeom>
                      <a:ln w="31750" cmpd="dbl"/>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38263D" id="Connecteur droit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0.15pt,-1.8pt" to="443.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bt0gEAAOsDAAAOAAAAZHJzL2Uyb0RvYy54bWysU02P0zAQvSPxHyzfaZJCWRQ13UNXcEFQ&#10;wcLddcaNJX9p7G3Sf8/YaQMChATiYsXjeTPvvZls7ydr2Bkwau863qxqzsBJ32t36viXx7cv3nAW&#10;k3C9MN5Bxy8Q+f3u+bPtGFpY+8GbHpBRERfbMXR8SCm0VRXlAFbElQ/g6FF5tCLRFU9Vj2Kk6tZU&#10;67p+XY0e+4BeQowUfZgf+a7UVwpk+qhUhMRMx4lbKieW85jParcV7QlFGLS80hD/wMIK7ajpUupB&#10;JMGeUP9SymqJPnqVVtLbyiulJRQNpKapf1LzeRABihYyJ4bFpvj/ysoP5wMy3dPsOHPC0oj23jny&#10;DZ6Q9eh1Yk12aQyxpeS9O+D1FsMBs+RJoWXK6PA1F8kRksWm4vFl8RimxCQFN5t682pDo5D01qzv&#10;6jKDai6TwQFjegfesvzRcaNdtkC04vw+JmpNqbeUHDaOjR1/2dyVmjaQkv5oMuMqU55Jlq90MTAj&#10;PoEiyURmpluWDfYG2VnQmggpwaUimnoZR9kZprQxC7AulP4IvOZnKJRF/BvwgiidvUsL2Grn8Xfd&#10;03SjrOb8mwOz7mzB0feXMr5iDW1UcfO6/Xllf7wX+Pd/dPcNAAD//wMAUEsDBBQABgAIAAAAIQBq&#10;bGLt3gAAAAgBAAAPAAAAZHJzL2Rvd25yZXYueG1sTI/BTsMwEETvSPyDtUjcWruNCCGNUyEkJMQB&#10;0aTi7MbbJGpsR1m3DX/PcoLjzoxm3xTb2Q3ighP1wWtYLRUI9E2wvW817OvXRQaCovHWDMGjhm8k&#10;2Ja3N4XJbbj6HV6q2Aou8ZQbDV2MYy4lNR06Q8swomfvGCZnIp9TK+1krlzuBrlWKpXO9J4/dGbE&#10;lw6bU3V2GtTpwdDb+/6DqB6/qqfPXZ1Ms9b3d/PzBkTEOf6F4Ref0aFkpkM4e0ti0LBWCSc1LJIU&#10;BPtZ9sjCgYVVCrIs5P8B5Q8AAAD//wMAUEsBAi0AFAAGAAgAAAAhALaDOJL+AAAA4QEAABMAAAAA&#10;AAAAAAAAAAAAAAAAAFtDb250ZW50X1R5cGVzXS54bWxQSwECLQAUAAYACAAAACEAOP0h/9YAAACU&#10;AQAACwAAAAAAAAAAAAAAAAAvAQAAX3JlbHMvLnJlbHNQSwECLQAUAAYACAAAACEA5E/m7dIBAADr&#10;AwAADgAAAAAAAAAAAAAAAAAuAgAAZHJzL2Uyb0RvYy54bWxQSwECLQAUAAYACAAAACEAamxi7d4A&#10;AAAIAQAADwAAAAAAAAAAAAAAAAAsBAAAZHJzL2Rvd25yZXYueG1sUEsFBgAAAAAEAAQA8wAAADcF&#10;AAAAAA==&#10;" strokecolor="#4472c4 [3204]" strokeweight="2.5pt">
              <v:stroke linestyle="thinThin" joinstyle="miter"/>
            </v:line>
          </w:pict>
        </mc:Fallback>
      </mc:AlternateContent>
    </w:r>
    <w:r w:rsidRPr="00B6441A">
      <w:rPr>
        <w:rFonts w:ascii="Arial" w:hAnsi="Arial" w:cs="Arial"/>
        <w:i/>
        <w:iCs/>
        <w:color w:val="00B0F0"/>
        <w:szCs w:val="20"/>
      </w:rPr>
      <w:t xml:space="preserve">Immeuble </w:t>
    </w:r>
    <w:r>
      <w:rPr>
        <w:rFonts w:ascii="Arial" w:hAnsi="Arial" w:cs="Arial"/>
        <w:i/>
        <w:iCs/>
        <w:color w:val="00B0F0"/>
        <w:szCs w:val="20"/>
      </w:rPr>
      <w:t xml:space="preserve">Palm Résidence Camayenne (Corniche Nord à côté de la clinique Ambroise Paré), </w:t>
    </w:r>
    <w:r w:rsidRPr="00B6441A">
      <w:rPr>
        <w:rFonts w:ascii="Arial" w:hAnsi="Arial" w:cs="Arial"/>
        <w:i/>
        <w:iCs/>
        <w:color w:val="00B0F0"/>
        <w:szCs w:val="20"/>
      </w:rPr>
      <w:t xml:space="preserve"> 2</w:t>
    </w:r>
    <w:r w:rsidRPr="00B6441A">
      <w:rPr>
        <w:rFonts w:ascii="Arial" w:hAnsi="Arial" w:cs="Arial"/>
        <w:i/>
        <w:iCs/>
        <w:color w:val="00B0F0"/>
        <w:szCs w:val="20"/>
        <w:vertAlign w:val="superscript"/>
      </w:rPr>
      <w:t>ème</w:t>
    </w:r>
    <w:r w:rsidRPr="00B6441A">
      <w:rPr>
        <w:rFonts w:ascii="Arial" w:hAnsi="Arial" w:cs="Arial"/>
        <w:i/>
        <w:iCs/>
        <w:color w:val="00B0F0"/>
        <w:szCs w:val="20"/>
      </w:rPr>
      <w:t xml:space="preserve"> étage, Quartier </w:t>
    </w:r>
    <w:r>
      <w:rPr>
        <w:rFonts w:ascii="Arial" w:hAnsi="Arial" w:cs="Arial"/>
        <w:i/>
        <w:iCs/>
        <w:color w:val="00B0F0"/>
        <w:szCs w:val="20"/>
      </w:rPr>
      <w:t>Camayenne, Commune de Dixinn</w:t>
    </w:r>
    <w:r w:rsidRPr="00B6441A">
      <w:rPr>
        <w:rFonts w:ascii="Arial" w:hAnsi="Arial" w:cs="Arial"/>
        <w:i/>
        <w:iCs/>
        <w:color w:val="00B0F0"/>
        <w:szCs w:val="20"/>
      </w:rPr>
      <w:t>, Conakry</w:t>
    </w:r>
    <w:r>
      <w:rPr>
        <w:rFonts w:ascii="Arial" w:hAnsi="Arial" w:cs="Arial"/>
        <w:i/>
        <w:iCs/>
        <w:color w:val="00B0F0"/>
        <w:szCs w:val="20"/>
      </w:rPr>
      <w:t xml:space="preserve"> </w:t>
    </w:r>
    <w:proofErr w:type="spellStart"/>
    <w:r>
      <w:rPr>
        <w:rFonts w:ascii="Arial" w:hAnsi="Arial" w:cs="Arial"/>
        <w:i/>
        <w:iCs/>
        <w:color w:val="00B0F0"/>
        <w:szCs w:val="20"/>
      </w:rPr>
      <w:t>Rép</w:t>
    </w:r>
    <w:proofErr w:type="spellEnd"/>
    <w:r>
      <w:rPr>
        <w:rFonts w:ascii="Arial" w:hAnsi="Arial" w:cs="Arial"/>
        <w:i/>
        <w:iCs/>
        <w:color w:val="00B0F0"/>
        <w:szCs w:val="20"/>
      </w:rPr>
      <w:t>. Guinée</w:t>
    </w:r>
  </w:p>
  <w:p w14:paraId="5E59BCDB" w14:textId="77777777" w:rsidR="00A96C38" w:rsidRPr="00B6441A" w:rsidRDefault="00F80C4C" w:rsidP="00A545B9">
    <w:pPr>
      <w:pStyle w:val="Pieddepage"/>
      <w:jc w:val="center"/>
      <w:rPr>
        <w:rFonts w:ascii="Arial" w:hAnsi="Arial" w:cs="Arial"/>
        <w:i/>
        <w:iCs/>
        <w:szCs w:val="20"/>
      </w:rPr>
    </w:pPr>
    <w:r w:rsidRPr="00B6441A">
      <w:rPr>
        <w:rFonts w:ascii="Arial" w:hAnsi="Arial" w:cs="Arial"/>
        <w:i/>
        <w:iCs/>
        <w:szCs w:val="20"/>
      </w:rPr>
      <w:t>Synergie d’action pour une meilleure santé</w:t>
    </w:r>
  </w:p>
  <w:p w14:paraId="33AEF467" w14:textId="77777777" w:rsidR="00A96C38" w:rsidRDefault="00F0055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B0954" w14:textId="77777777" w:rsidR="00F00553" w:rsidRDefault="00F00553">
      <w:r>
        <w:separator/>
      </w:r>
    </w:p>
  </w:footnote>
  <w:footnote w:type="continuationSeparator" w:id="0">
    <w:p w14:paraId="0CF2942F" w14:textId="77777777" w:rsidR="00F00553" w:rsidRDefault="00F00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B5F"/>
    <w:multiLevelType w:val="hybridMultilevel"/>
    <w:tmpl w:val="77A0D444"/>
    <w:lvl w:ilvl="0" w:tplc="20000001">
      <w:start w:val="1"/>
      <w:numFmt w:val="bullet"/>
      <w:lvlText w:val=""/>
      <w:lvlJc w:val="left"/>
      <w:pPr>
        <w:ind w:left="1500" w:hanging="360"/>
      </w:pPr>
      <w:rPr>
        <w:rFonts w:ascii="Symbol" w:hAnsi="Symbol" w:hint="default"/>
      </w:rPr>
    </w:lvl>
    <w:lvl w:ilvl="1" w:tplc="20000003" w:tentative="1">
      <w:start w:val="1"/>
      <w:numFmt w:val="bullet"/>
      <w:lvlText w:val="o"/>
      <w:lvlJc w:val="left"/>
      <w:pPr>
        <w:ind w:left="2220" w:hanging="360"/>
      </w:pPr>
      <w:rPr>
        <w:rFonts w:ascii="Courier New" w:hAnsi="Courier New" w:cs="Courier New" w:hint="default"/>
      </w:rPr>
    </w:lvl>
    <w:lvl w:ilvl="2" w:tplc="20000005" w:tentative="1">
      <w:start w:val="1"/>
      <w:numFmt w:val="bullet"/>
      <w:lvlText w:val=""/>
      <w:lvlJc w:val="left"/>
      <w:pPr>
        <w:ind w:left="2940" w:hanging="360"/>
      </w:pPr>
      <w:rPr>
        <w:rFonts w:ascii="Wingdings" w:hAnsi="Wingdings" w:hint="default"/>
      </w:rPr>
    </w:lvl>
    <w:lvl w:ilvl="3" w:tplc="20000001" w:tentative="1">
      <w:start w:val="1"/>
      <w:numFmt w:val="bullet"/>
      <w:lvlText w:val=""/>
      <w:lvlJc w:val="left"/>
      <w:pPr>
        <w:ind w:left="3660" w:hanging="360"/>
      </w:pPr>
      <w:rPr>
        <w:rFonts w:ascii="Symbol" w:hAnsi="Symbol" w:hint="default"/>
      </w:rPr>
    </w:lvl>
    <w:lvl w:ilvl="4" w:tplc="20000003" w:tentative="1">
      <w:start w:val="1"/>
      <w:numFmt w:val="bullet"/>
      <w:lvlText w:val="o"/>
      <w:lvlJc w:val="left"/>
      <w:pPr>
        <w:ind w:left="4380" w:hanging="360"/>
      </w:pPr>
      <w:rPr>
        <w:rFonts w:ascii="Courier New" w:hAnsi="Courier New" w:cs="Courier New" w:hint="default"/>
      </w:rPr>
    </w:lvl>
    <w:lvl w:ilvl="5" w:tplc="20000005" w:tentative="1">
      <w:start w:val="1"/>
      <w:numFmt w:val="bullet"/>
      <w:lvlText w:val=""/>
      <w:lvlJc w:val="left"/>
      <w:pPr>
        <w:ind w:left="5100" w:hanging="360"/>
      </w:pPr>
      <w:rPr>
        <w:rFonts w:ascii="Wingdings" w:hAnsi="Wingdings" w:hint="default"/>
      </w:rPr>
    </w:lvl>
    <w:lvl w:ilvl="6" w:tplc="20000001" w:tentative="1">
      <w:start w:val="1"/>
      <w:numFmt w:val="bullet"/>
      <w:lvlText w:val=""/>
      <w:lvlJc w:val="left"/>
      <w:pPr>
        <w:ind w:left="5820" w:hanging="360"/>
      </w:pPr>
      <w:rPr>
        <w:rFonts w:ascii="Symbol" w:hAnsi="Symbol" w:hint="default"/>
      </w:rPr>
    </w:lvl>
    <w:lvl w:ilvl="7" w:tplc="20000003" w:tentative="1">
      <w:start w:val="1"/>
      <w:numFmt w:val="bullet"/>
      <w:lvlText w:val="o"/>
      <w:lvlJc w:val="left"/>
      <w:pPr>
        <w:ind w:left="6540" w:hanging="360"/>
      </w:pPr>
      <w:rPr>
        <w:rFonts w:ascii="Courier New" w:hAnsi="Courier New" w:cs="Courier New" w:hint="default"/>
      </w:rPr>
    </w:lvl>
    <w:lvl w:ilvl="8" w:tplc="20000005" w:tentative="1">
      <w:start w:val="1"/>
      <w:numFmt w:val="bullet"/>
      <w:lvlText w:val=""/>
      <w:lvlJc w:val="left"/>
      <w:pPr>
        <w:ind w:left="7260" w:hanging="360"/>
      </w:pPr>
      <w:rPr>
        <w:rFonts w:ascii="Wingdings" w:hAnsi="Wingdings" w:hint="default"/>
      </w:rPr>
    </w:lvl>
  </w:abstractNum>
  <w:abstractNum w:abstractNumId="1" w15:restartNumberingAfterBreak="0">
    <w:nsid w:val="17432597"/>
    <w:multiLevelType w:val="hybridMultilevel"/>
    <w:tmpl w:val="097674C4"/>
    <w:lvl w:ilvl="0" w:tplc="E998300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0C376F"/>
    <w:multiLevelType w:val="hybridMultilevel"/>
    <w:tmpl w:val="A34C155E"/>
    <w:lvl w:ilvl="0" w:tplc="20000013">
      <w:start w:val="1"/>
      <w:numFmt w:val="upperRoman"/>
      <w:lvlText w:val="%1."/>
      <w:lvlJc w:val="righ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ED1FA5"/>
    <w:multiLevelType w:val="multilevel"/>
    <w:tmpl w:val="FDCC0174"/>
    <w:lvl w:ilvl="0">
      <w:start w:val="1"/>
      <w:numFmt w:val="decimal"/>
      <w:lvlText w:val="%1."/>
      <w:lvlJc w:val="left"/>
      <w:pPr>
        <w:tabs>
          <w:tab w:val="num" w:pos="720"/>
        </w:tabs>
        <w:ind w:left="720" w:hanging="720"/>
      </w:pPr>
      <w:rPr>
        <w:rFonts w:hint="default"/>
        <w:b w:val="0"/>
        <w:i w:val="0"/>
      </w:rPr>
    </w:lvl>
    <w:lvl w:ilvl="1">
      <w:start w:val="5"/>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61E7331B"/>
    <w:multiLevelType w:val="hybridMultilevel"/>
    <w:tmpl w:val="8D883EF2"/>
    <w:lvl w:ilvl="0" w:tplc="E5BCF6C2">
      <w:start w:val="1"/>
      <w:numFmt w:val="bullet"/>
      <w:lvlText w:val="□"/>
      <w:lvlJc w:val="left"/>
      <w:pPr>
        <w:ind w:left="720" w:hanging="360"/>
      </w:pPr>
      <w:rPr>
        <w:rFonts w:ascii="Courier New" w:hAnsi="Courier New"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758"/>
    <w:rsid w:val="00086FC5"/>
    <w:rsid w:val="000A1ABF"/>
    <w:rsid w:val="000D2666"/>
    <w:rsid w:val="000E08F5"/>
    <w:rsid w:val="001C7CB4"/>
    <w:rsid w:val="001E4CCE"/>
    <w:rsid w:val="00215995"/>
    <w:rsid w:val="00242922"/>
    <w:rsid w:val="002B3314"/>
    <w:rsid w:val="00307F49"/>
    <w:rsid w:val="0036581B"/>
    <w:rsid w:val="003A0E0C"/>
    <w:rsid w:val="003A3BF9"/>
    <w:rsid w:val="003A511F"/>
    <w:rsid w:val="003B0EF8"/>
    <w:rsid w:val="003C71F8"/>
    <w:rsid w:val="003D699F"/>
    <w:rsid w:val="004706FC"/>
    <w:rsid w:val="004B51CD"/>
    <w:rsid w:val="004D7F32"/>
    <w:rsid w:val="00510916"/>
    <w:rsid w:val="005440A2"/>
    <w:rsid w:val="00585BE1"/>
    <w:rsid w:val="005B28A4"/>
    <w:rsid w:val="005B68A5"/>
    <w:rsid w:val="005E2162"/>
    <w:rsid w:val="005E66E3"/>
    <w:rsid w:val="0071003F"/>
    <w:rsid w:val="007170A6"/>
    <w:rsid w:val="00724EC4"/>
    <w:rsid w:val="00787FFC"/>
    <w:rsid w:val="007C540F"/>
    <w:rsid w:val="0080182F"/>
    <w:rsid w:val="0080591B"/>
    <w:rsid w:val="00836679"/>
    <w:rsid w:val="00873412"/>
    <w:rsid w:val="008832DB"/>
    <w:rsid w:val="00885855"/>
    <w:rsid w:val="008D5421"/>
    <w:rsid w:val="008F01D4"/>
    <w:rsid w:val="008F3ABC"/>
    <w:rsid w:val="009931BD"/>
    <w:rsid w:val="009B41E8"/>
    <w:rsid w:val="009B73C0"/>
    <w:rsid w:val="00A34437"/>
    <w:rsid w:val="00AB03B9"/>
    <w:rsid w:val="00AC3758"/>
    <w:rsid w:val="00AC3D2D"/>
    <w:rsid w:val="00AF7626"/>
    <w:rsid w:val="00B84C60"/>
    <w:rsid w:val="00BB76A1"/>
    <w:rsid w:val="00C3212A"/>
    <w:rsid w:val="00C75AA9"/>
    <w:rsid w:val="00C85A30"/>
    <w:rsid w:val="00CC7CA9"/>
    <w:rsid w:val="00D36065"/>
    <w:rsid w:val="00D44528"/>
    <w:rsid w:val="00D519C7"/>
    <w:rsid w:val="00D73449"/>
    <w:rsid w:val="00D73EC5"/>
    <w:rsid w:val="00D82127"/>
    <w:rsid w:val="00D95386"/>
    <w:rsid w:val="00E16D00"/>
    <w:rsid w:val="00E95FEC"/>
    <w:rsid w:val="00EA2B1C"/>
    <w:rsid w:val="00EE4BAA"/>
    <w:rsid w:val="00EE5333"/>
    <w:rsid w:val="00F00553"/>
    <w:rsid w:val="00F27F7E"/>
    <w:rsid w:val="00F80C4C"/>
    <w:rsid w:val="00FD7AE3"/>
  </w:rsids>
  <m:mathPr>
    <m:mathFont m:val="Cambria Math"/>
    <m:brkBin m:val="before"/>
    <m:brkBinSub m:val="--"/>
    <m:smallFrac m:val="0"/>
    <m:dispDef/>
    <m:lMargin m:val="0"/>
    <m:rMargin m:val="0"/>
    <m:defJc m:val="centerGroup"/>
    <m:wrapIndent m:val="1440"/>
    <m:intLim m:val="subSup"/>
    <m:naryLim m:val="undOvr"/>
  </m:mathPr>
  <w:themeFontLang w:val="fr-G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FC674"/>
  <w15:chartTrackingRefBased/>
  <w15:docId w15:val="{86FCE3EF-8B17-463F-94BA-3F9345591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G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758"/>
    <w:pPr>
      <w:spacing w:after="0" w:line="240" w:lineRule="auto"/>
    </w:pPr>
    <w:rPr>
      <w:rFonts w:ascii="Times New Roman" w:eastAsia="Times New Roman" w:hAnsi="Times New Roman" w:cs="Times New Roman"/>
      <w:sz w:val="24"/>
      <w:szCs w:val="24"/>
      <w:lang w:val="fr-FR" w:eastAsia="fr-FR"/>
    </w:rPr>
  </w:style>
  <w:style w:type="paragraph" w:styleId="Titre9">
    <w:name w:val="heading 9"/>
    <w:basedOn w:val="Normal"/>
    <w:next w:val="Normal"/>
    <w:link w:val="Titre9Car"/>
    <w:uiPriority w:val="9"/>
    <w:semiHidden/>
    <w:unhideWhenUsed/>
    <w:qFormat/>
    <w:rsid w:val="00AC375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AC3758"/>
    <w:rPr>
      <w:sz w:val="20"/>
      <w:lang w:val="x-none" w:eastAsia="x-none"/>
    </w:rPr>
  </w:style>
  <w:style w:type="character" w:customStyle="1" w:styleId="PieddepageCar">
    <w:name w:val="Pied de page Car"/>
    <w:basedOn w:val="Policepardfaut"/>
    <w:link w:val="Pieddepage"/>
    <w:uiPriority w:val="99"/>
    <w:rsid w:val="00AC3758"/>
    <w:rPr>
      <w:rFonts w:ascii="Times New Roman" w:eastAsia="Times New Roman" w:hAnsi="Times New Roman" w:cs="Times New Roman"/>
      <w:sz w:val="20"/>
      <w:szCs w:val="24"/>
      <w:lang w:val="x-none" w:eastAsia="x-none"/>
    </w:rPr>
  </w:style>
  <w:style w:type="paragraph" w:customStyle="1" w:styleId="Head42">
    <w:name w:val="Head 4.2"/>
    <w:basedOn w:val="Normal"/>
    <w:rsid w:val="00AC3758"/>
    <w:pPr>
      <w:tabs>
        <w:tab w:val="left" w:pos="360"/>
      </w:tabs>
      <w:ind w:left="360" w:hanging="360"/>
    </w:pPr>
    <w:rPr>
      <w:b/>
    </w:rPr>
  </w:style>
  <w:style w:type="character" w:styleId="Lienhypertexte">
    <w:name w:val="Hyperlink"/>
    <w:uiPriority w:val="99"/>
    <w:rsid w:val="00AC3758"/>
    <w:rPr>
      <w:color w:val="0000FF"/>
      <w:u w:val="single"/>
    </w:rPr>
  </w:style>
  <w:style w:type="paragraph" w:customStyle="1" w:styleId="P3Header1-Clauses">
    <w:name w:val="P3 Header1-Clauses"/>
    <w:basedOn w:val="Normal"/>
    <w:rsid w:val="00AC3758"/>
    <w:pPr>
      <w:tabs>
        <w:tab w:val="left" w:pos="432"/>
        <w:tab w:val="left" w:pos="864"/>
      </w:tabs>
      <w:ind w:left="864" w:hanging="432"/>
    </w:pPr>
    <w:rPr>
      <w:b/>
      <w:lang w:val="es-ES_tradnl"/>
    </w:rPr>
  </w:style>
  <w:style w:type="paragraph" w:customStyle="1" w:styleId="Head2">
    <w:name w:val="Head 2"/>
    <w:basedOn w:val="Titre9"/>
    <w:rsid w:val="00AC3758"/>
    <w:pPr>
      <w:keepLines w:val="0"/>
      <w:widowControl w:val="0"/>
      <w:suppressAutoHyphens/>
      <w:spacing w:before="0"/>
      <w:outlineLvl w:val="9"/>
    </w:pPr>
    <w:rPr>
      <w:rFonts w:ascii="Times New Roman Bold" w:eastAsia="Times New Roman" w:hAnsi="Times New Roman Bold" w:cs="Times New Roman"/>
      <w:i w:val="0"/>
      <w:iCs w:val="0"/>
      <w:color w:val="auto"/>
      <w:spacing w:val="-4"/>
      <w:sz w:val="32"/>
      <w:szCs w:val="24"/>
      <w:lang w:val="en-US"/>
    </w:rPr>
  </w:style>
  <w:style w:type="character" w:customStyle="1" w:styleId="Titre9Car">
    <w:name w:val="Titre 9 Car"/>
    <w:basedOn w:val="Policepardfaut"/>
    <w:link w:val="Titre9"/>
    <w:uiPriority w:val="9"/>
    <w:semiHidden/>
    <w:rsid w:val="00AC3758"/>
    <w:rPr>
      <w:rFonts w:asciiTheme="majorHAnsi" w:eastAsiaTheme="majorEastAsia" w:hAnsiTheme="majorHAnsi" w:cstheme="majorBidi"/>
      <w:i/>
      <w:iCs/>
      <w:color w:val="272727" w:themeColor="text1" w:themeTint="D8"/>
      <w:sz w:val="21"/>
      <w:szCs w:val="21"/>
      <w:lang w:val="fr-FR" w:eastAsia="fr-FR"/>
    </w:rPr>
  </w:style>
  <w:style w:type="paragraph" w:styleId="En-tte">
    <w:name w:val="header"/>
    <w:basedOn w:val="Normal"/>
    <w:link w:val="En-tteCar"/>
    <w:uiPriority w:val="99"/>
    <w:rsid w:val="00086FC5"/>
    <w:pPr>
      <w:tabs>
        <w:tab w:val="center" w:pos="4536"/>
        <w:tab w:val="right" w:pos="9072"/>
      </w:tabs>
      <w:suppressAutoHyphens/>
    </w:pPr>
    <w:rPr>
      <w:sz w:val="20"/>
      <w:szCs w:val="20"/>
      <w:lang w:eastAsia="zh-CN"/>
    </w:rPr>
  </w:style>
  <w:style w:type="character" w:customStyle="1" w:styleId="En-tteCar">
    <w:name w:val="En-tête Car"/>
    <w:basedOn w:val="Policepardfaut"/>
    <w:link w:val="En-tte"/>
    <w:uiPriority w:val="99"/>
    <w:rsid w:val="00086FC5"/>
    <w:rPr>
      <w:rFonts w:ascii="Times New Roman" w:eastAsia="Times New Roman" w:hAnsi="Times New Roman" w:cs="Times New Roman"/>
      <w:sz w:val="20"/>
      <w:szCs w:val="20"/>
      <w:lang w:val="fr-FR" w:eastAsia="zh-CN"/>
    </w:rPr>
  </w:style>
  <w:style w:type="table" w:styleId="Grilledutableau">
    <w:name w:val="Table Grid"/>
    <w:basedOn w:val="TableauNormal"/>
    <w:uiPriority w:val="39"/>
    <w:rsid w:val="00086FC5"/>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36581B"/>
    <w:rPr>
      <w:color w:val="605E5C"/>
      <w:shd w:val="clear" w:color="auto" w:fill="E1DFDD"/>
    </w:rPr>
  </w:style>
  <w:style w:type="paragraph" w:styleId="Paragraphedeliste">
    <w:name w:val="List Paragraph"/>
    <w:basedOn w:val="Normal"/>
    <w:uiPriority w:val="34"/>
    <w:qFormat/>
    <w:rsid w:val="004B51CD"/>
    <w:pPr>
      <w:ind w:left="720"/>
      <w:contextualSpacing/>
    </w:pPr>
  </w:style>
  <w:style w:type="paragraph" w:customStyle="1" w:styleId="Header3-Paragraph">
    <w:name w:val="Header 3 - Paragraph"/>
    <w:basedOn w:val="Normal"/>
    <w:rsid w:val="005E2162"/>
    <w:pPr>
      <w:tabs>
        <w:tab w:val="left" w:pos="504"/>
      </w:tabs>
      <w:overflowPunct w:val="0"/>
      <w:autoSpaceDE w:val="0"/>
      <w:autoSpaceDN w:val="0"/>
      <w:adjustRightInd w:val="0"/>
      <w:spacing w:after="200"/>
      <w:ind w:left="504" w:hanging="504"/>
      <w:jc w:val="both"/>
      <w:textAlignment w:val="baseline"/>
    </w:pPr>
    <w:rPr>
      <w:rFonts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diarre@uagcp-guine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muteba@2ac.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ickacamara1@yahoo.fr" TargetMode="External"/><Relationship Id="rId4" Type="http://schemas.openxmlformats.org/officeDocument/2006/relationships/webSettings" Target="webSettings.xml"/><Relationship Id="rId9" Type="http://schemas.openxmlformats.org/officeDocument/2006/relationships/hyperlink" Target="mailto:tenders.uagcp@gmail.co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2</Pages>
  <Words>771</Words>
  <Characters>4400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UAGCP-1</dc:creator>
  <cp:keywords/>
  <dc:description/>
  <cp:lastModifiedBy>Abdoulaye Diarre</cp:lastModifiedBy>
  <cp:revision>59</cp:revision>
  <cp:lastPrinted>2024-07-05T15:13:00Z</cp:lastPrinted>
  <dcterms:created xsi:type="dcterms:W3CDTF">2023-12-08T16:06:00Z</dcterms:created>
  <dcterms:modified xsi:type="dcterms:W3CDTF">2024-07-20T09:38:00Z</dcterms:modified>
</cp:coreProperties>
</file>